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79F" w:rsidRPr="0072631F" w:rsidRDefault="0072631F" w:rsidP="00381333">
      <w:pPr>
        <w:jc w:val="both"/>
        <w:rPr>
          <w:b/>
          <w:sz w:val="28"/>
          <w:szCs w:val="28"/>
        </w:rPr>
      </w:pPr>
      <w:r w:rsidRPr="0072631F">
        <w:rPr>
          <w:b/>
          <w:sz w:val="28"/>
          <w:szCs w:val="28"/>
        </w:rPr>
        <w:t>Obsah dokumentace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18"/>
        <w:gridCol w:w="5909"/>
        <w:gridCol w:w="912"/>
        <w:gridCol w:w="776"/>
      </w:tblGrid>
      <w:tr w:rsidR="00D0179F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č.v.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 xml:space="preserve">Název výkresu 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měř.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Default="00D0179F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A4</w:t>
            </w:r>
          </w:p>
        </w:tc>
      </w:tr>
      <w:tr w:rsidR="00D0179F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Pr="00A01F4B" w:rsidRDefault="0072631F" w:rsidP="00A01F4B">
            <w:pPr>
              <w:pStyle w:val="Standardntext"/>
              <w:rPr>
                <w:sz w:val="22"/>
              </w:rPr>
            </w:pPr>
            <w:r w:rsidRPr="00A01F4B">
              <w:rPr>
                <w:sz w:val="22"/>
              </w:rPr>
              <w:t>D.1.4.</w:t>
            </w:r>
            <w:r w:rsidR="00A01F4B" w:rsidRPr="00A01F4B">
              <w:rPr>
                <w:sz w:val="22"/>
              </w:rPr>
              <w:t>1</w:t>
            </w:r>
            <w:r w:rsidRPr="00A01F4B">
              <w:rPr>
                <w:sz w:val="22"/>
              </w:rPr>
              <w:t>-01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Pr="00A01F4B" w:rsidRDefault="00D0179F" w:rsidP="007A2EA9">
            <w:pPr>
              <w:pStyle w:val="Standardntext"/>
              <w:rPr>
                <w:sz w:val="22"/>
              </w:rPr>
            </w:pPr>
            <w:r w:rsidRPr="00A01F4B">
              <w:rPr>
                <w:sz w:val="22"/>
              </w:rPr>
              <w:t>Technická zpráva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Pr="00A01F4B" w:rsidRDefault="00D0179F" w:rsidP="007A2EA9">
            <w:pPr>
              <w:pStyle w:val="Standardntext"/>
              <w:rPr>
                <w:sz w:val="22"/>
              </w:rPr>
            </w:pPr>
            <w:r w:rsidRPr="00A01F4B">
              <w:rPr>
                <w:sz w:val="22"/>
              </w:rPr>
              <w:t>-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179F" w:rsidRPr="00A01F4B" w:rsidRDefault="00394813" w:rsidP="007A2EA9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9845DB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Default="009845DB" w:rsidP="009845DB">
            <w:r w:rsidRPr="00B26CB9">
              <w:rPr>
                <w:sz w:val="22"/>
              </w:rPr>
              <w:t>D.1.4.1</w:t>
            </w:r>
            <w:r>
              <w:rPr>
                <w:sz w:val="22"/>
              </w:rPr>
              <w:t>-02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9845DB" w:rsidP="009845DB">
            <w:pPr>
              <w:pStyle w:val="Standardntext"/>
              <w:rPr>
                <w:sz w:val="22"/>
              </w:rPr>
            </w:pPr>
            <w:r w:rsidRPr="009845DB">
              <w:rPr>
                <w:sz w:val="22"/>
              </w:rPr>
              <w:t>Půdorys 1.pp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D56C52" w:rsidP="009845DB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1:50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D56C52" w:rsidP="009845DB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9845DB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Default="009845DB" w:rsidP="009845DB">
            <w:r w:rsidRPr="00B26CB9">
              <w:rPr>
                <w:sz w:val="22"/>
              </w:rPr>
              <w:t>D.1.4.1</w:t>
            </w:r>
            <w:r>
              <w:rPr>
                <w:sz w:val="22"/>
              </w:rPr>
              <w:t>-03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9845DB" w:rsidP="009845DB">
            <w:pPr>
              <w:pStyle w:val="Standardntext"/>
              <w:rPr>
                <w:sz w:val="22"/>
              </w:rPr>
            </w:pPr>
            <w:r w:rsidRPr="009845DB">
              <w:rPr>
                <w:sz w:val="22"/>
              </w:rPr>
              <w:t>Půdorys 1.np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D56C52" w:rsidP="009845DB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1:50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D56C52" w:rsidP="009845DB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9845DB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Default="009845DB" w:rsidP="009845DB">
            <w:r w:rsidRPr="00B26CB9">
              <w:rPr>
                <w:sz w:val="22"/>
              </w:rPr>
              <w:t>D.1.4.1</w:t>
            </w:r>
            <w:r>
              <w:rPr>
                <w:sz w:val="22"/>
              </w:rPr>
              <w:t>-04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9845DB" w:rsidP="009845DB">
            <w:pPr>
              <w:pStyle w:val="Standardntext"/>
              <w:rPr>
                <w:sz w:val="22"/>
              </w:rPr>
            </w:pPr>
            <w:r w:rsidRPr="009845DB">
              <w:rPr>
                <w:sz w:val="22"/>
              </w:rPr>
              <w:t>Půdorys 2.np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D56C52" w:rsidP="009845DB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1:50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D56C52" w:rsidP="009845DB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9845DB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Default="009845DB" w:rsidP="009845DB">
            <w:r w:rsidRPr="00B26CB9">
              <w:rPr>
                <w:sz w:val="22"/>
              </w:rPr>
              <w:t>D.1.4.1</w:t>
            </w:r>
            <w:r>
              <w:rPr>
                <w:sz w:val="22"/>
              </w:rPr>
              <w:t>-05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9845DB" w:rsidP="009845DB">
            <w:pPr>
              <w:pStyle w:val="Standardntext"/>
              <w:rPr>
                <w:sz w:val="22"/>
              </w:rPr>
            </w:pPr>
            <w:r w:rsidRPr="009845DB">
              <w:rPr>
                <w:sz w:val="22"/>
              </w:rPr>
              <w:t>Půdorys 3.np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D56C52" w:rsidP="009845DB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1:50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5DB" w:rsidRPr="009845DB" w:rsidRDefault="00D56C52" w:rsidP="009845DB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771845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5" w:rsidRDefault="00771845" w:rsidP="00771845">
            <w:r w:rsidRPr="00B26CB9">
              <w:rPr>
                <w:sz w:val="22"/>
              </w:rPr>
              <w:t>D.1.4.1</w:t>
            </w:r>
            <w:r>
              <w:rPr>
                <w:sz w:val="22"/>
              </w:rPr>
              <w:t>-06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5" w:rsidRDefault="00771845" w:rsidP="00771845">
            <w:r>
              <w:rPr>
                <w:sz w:val="22"/>
              </w:rPr>
              <w:t>Půdorys 4</w:t>
            </w:r>
            <w:r w:rsidRPr="007E5E5E">
              <w:rPr>
                <w:sz w:val="22"/>
              </w:rPr>
              <w:t>.np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5" w:rsidRPr="009845DB" w:rsidRDefault="00771845" w:rsidP="00771845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1:50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5" w:rsidRPr="009845DB" w:rsidRDefault="00771845" w:rsidP="00771845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771845" w:rsidTr="00A82EA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5" w:rsidRDefault="00771845" w:rsidP="00771845">
            <w:r w:rsidRPr="00B26CB9">
              <w:rPr>
                <w:sz w:val="22"/>
              </w:rPr>
              <w:t>D.1.4.1</w:t>
            </w:r>
            <w:r>
              <w:rPr>
                <w:sz w:val="22"/>
              </w:rPr>
              <w:t>-07</w:t>
            </w:r>
          </w:p>
        </w:tc>
        <w:tc>
          <w:tcPr>
            <w:tcW w:w="5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5" w:rsidRDefault="00394813" w:rsidP="00771845">
            <w:r>
              <w:rPr>
                <w:sz w:val="22"/>
              </w:rPr>
              <w:t>Půdorys 5</w:t>
            </w:r>
            <w:r w:rsidR="00771845" w:rsidRPr="007E5E5E">
              <w:rPr>
                <w:sz w:val="22"/>
              </w:rPr>
              <w:t>.np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5" w:rsidRPr="009845DB" w:rsidRDefault="00771845" w:rsidP="00771845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1:50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1845" w:rsidRPr="009845DB" w:rsidRDefault="00771845" w:rsidP="00771845">
            <w:pPr>
              <w:pStyle w:val="Standardntex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</w:tbl>
    <w:p w:rsidR="0072631F" w:rsidRDefault="0072631F" w:rsidP="00203D94">
      <w:pPr>
        <w:rPr>
          <w:b/>
          <w:i/>
          <w:iCs/>
          <w:sz w:val="28"/>
          <w:u w:val="single"/>
        </w:rPr>
      </w:pPr>
    </w:p>
    <w:p w:rsidR="00203D94" w:rsidRPr="0072631F" w:rsidRDefault="0072631F" w:rsidP="0072631F">
      <w:pPr>
        <w:ind w:left="1416" w:firstLine="708"/>
        <w:rPr>
          <w:b/>
          <w:iCs/>
          <w:sz w:val="56"/>
          <w:szCs w:val="56"/>
        </w:rPr>
      </w:pPr>
      <w:r w:rsidRPr="0072631F">
        <w:rPr>
          <w:b/>
          <w:iCs/>
          <w:sz w:val="56"/>
          <w:szCs w:val="56"/>
        </w:rPr>
        <w:t>TECHNICKÁ ZPRÁVA</w:t>
      </w:r>
    </w:p>
    <w:p w:rsidR="00394813" w:rsidRDefault="0080676F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r>
        <w:rPr>
          <w:iCs/>
        </w:rPr>
        <w:fldChar w:fldCharType="begin"/>
      </w:r>
      <w:r w:rsidR="00203D94">
        <w:rPr>
          <w:iCs/>
        </w:rPr>
        <w:instrText xml:space="preserve"> TOC \o "1-3" \n \h \z </w:instrText>
      </w:r>
      <w:r>
        <w:rPr>
          <w:iCs/>
        </w:rPr>
        <w:fldChar w:fldCharType="separate"/>
      </w:r>
      <w:hyperlink w:anchor="_Toc133391820" w:history="1">
        <w:r w:rsidR="00394813" w:rsidRPr="007848CB">
          <w:rPr>
            <w:rStyle w:val="Hypertextovodkaz"/>
            <w:noProof/>
          </w:rPr>
          <w:t>1.</w:t>
        </w:r>
        <w:r w:rsidR="00394813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394813" w:rsidRPr="007848CB">
          <w:rPr>
            <w:rStyle w:val="Hypertextovodkaz"/>
            <w:noProof/>
          </w:rPr>
          <w:t>Úvod, podklady</w:t>
        </w:r>
      </w:hyperlink>
    </w:p>
    <w:p w:rsidR="00394813" w:rsidRDefault="00AB4B3A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33391821" w:history="1">
        <w:r w:rsidR="00394813" w:rsidRPr="007848CB">
          <w:rPr>
            <w:rStyle w:val="Hypertextovodkaz"/>
            <w:noProof/>
          </w:rPr>
          <w:t>2.</w:t>
        </w:r>
        <w:r w:rsidR="00394813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394813" w:rsidRPr="007848CB">
          <w:rPr>
            <w:rStyle w:val="Hypertextovodkaz"/>
            <w:noProof/>
          </w:rPr>
          <w:t>Stávající stav, demontáže</w:t>
        </w:r>
      </w:hyperlink>
    </w:p>
    <w:p w:rsidR="00394813" w:rsidRDefault="00AB4B3A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33391822" w:history="1">
        <w:r w:rsidR="00394813" w:rsidRPr="007848CB">
          <w:rPr>
            <w:rStyle w:val="Hypertextovodkaz"/>
            <w:noProof/>
          </w:rPr>
          <w:t>3.</w:t>
        </w:r>
        <w:r w:rsidR="00394813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394813" w:rsidRPr="007848CB">
          <w:rPr>
            <w:rStyle w:val="Hypertextovodkaz"/>
            <w:noProof/>
          </w:rPr>
          <w:t>Výpočet tepelného výkonu</w:t>
        </w:r>
      </w:hyperlink>
    </w:p>
    <w:p w:rsidR="00394813" w:rsidRDefault="00AB4B3A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33391824" w:history="1">
        <w:r w:rsidR="00394813" w:rsidRPr="007848CB">
          <w:rPr>
            <w:rStyle w:val="Hypertextovodkaz"/>
            <w:noProof/>
          </w:rPr>
          <w:t>4.</w:t>
        </w:r>
        <w:r w:rsidR="00394813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394813" w:rsidRPr="007848CB">
          <w:rPr>
            <w:rStyle w:val="Hypertextovodkaz"/>
            <w:noProof/>
          </w:rPr>
          <w:t>Technický popis kotelny</w:t>
        </w:r>
      </w:hyperlink>
    </w:p>
    <w:p w:rsidR="00394813" w:rsidRPr="00394813" w:rsidRDefault="00AB4B3A" w:rsidP="00394813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33391825" w:history="1">
        <w:r w:rsidR="00394813" w:rsidRPr="007848CB">
          <w:rPr>
            <w:rStyle w:val="Hypertextovodkaz"/>
            <w:noProof/>
          </w:rPr>
          <w:t>5.</w:t>
        </w:r>
        <w:r w:rsidR="00394813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394813" w:rsidRPr="007848CB">
          <w:rPr>
            <w:rStyle w:val="Hypertextovodkaz"/>
            <w:noProof/>
          </w:rPr>
          <w:t>Ústřední vytápění</w:t>
        </w:r>
      </w:hyperlink>
    </w:p>
    <w:p w:rsidR="00394813" w:rsidRPr="00394813" w:rsidRDefault="00AB4B3A" w:rsidP="00394813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33391828" w:history="1">
        <w:r w:rsidR="00394813" w:rsidRPr="007848CB">
          <w:rPr>
            <w:rStyle w:val="Hypertextovodkaz"/>
            <w:noProof/>
          </w:rPr>
          <w:t>6.</w:t>
        </w:r>
        <w:r w:rsidR="00394813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394813" w:rsidRPr="007848CB">
          <w:rPr>
            <w:rStyle w:val="Hypertextovodkaz"/>
            <w:noProof/>
          </w:rPr>
          <w:t>Potrubí, tepelná izolace, uchycení, nátěry</w:t>
        </w:r>
      </w:hyperlink>
    </w:p>
    <w:p w:rsidR="00394813" w:rsidRDefault="00AB4B3A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33391833" w:history="1">
        <w:r w:rsidR="00394813" w:rsidRPr="007848CB">
          <w:rPr>
            <w:rStyle w:val="Hypertextovodkaz"/>
            <w:noProof/>
          </w:rPr>
          <w:t>7.</w:t>
        </w:r>
        <w:r w:rsidR="00394813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394813" w:rsidRPr="007848CB">
          <w:rPr>
            <w:rStyle w:val="Hypertextovodkaz"/>
            <w:noProof/>
          </w:rPr>
          <w:t>Prostupy požárně dělícími konstrukcemi</w:t>
        </w:r>
      </w:hyperlink>
    </w:p>
    <w:p w:rsidR="00394813" w:rsidRPr="00394813" w:rsidRDefault="00AB4B3A" w:rsidP="00394813">
      <w:pPr>
        <w:pStyle w:val="Obsah1"/>
        <w:rPr>
          <w:rFonts w:asciiTheme="minorHAnsi" w:eastAsiaTheme="minorEastAsia" w:hAnsiTheme="minorHAnsi" w:cstheme="minorBidi"/>
          <w:i w:val="0"/>
          <w:caps w:val="0"/>
          <w:noProof/>
          <w:kern w:val="0"/>
          <w:sz w:val="22"/>
          <w:szCs w:val="22"/>
        </w:rPr>
      </w:pPr>
      <w:hyperlink w:anchor="_Toc133391834" w:history="1">
        <w:r w:rsidR="00394813" w:rsidRPr="007848CB">
          <w:rPr>
            <w:rStyle w:val="Hypertextovodkaz"/>
            <w:noProof/>
          </w:rPr>
          <w:t>8.</w:t>
        </w:r>
        <w:r w:rsidR="00394813">
          <w:rPr>
            <w:rFonts w:asciiTheme="minorHAnsi" w:eastAsiaTheme="minorEastAsia" w:hAnsiTheme="minorHAnsi" w:cstheme="minorBidi"/>
            <w:i w:val="0"/>
            <w:caps w:val="0"/>
            <w:noProof/>
            <w:kern w:val="0"/>
            <w:sz w:val="22"/>
            <w:szCs w:val="22"/>
          </w:rPr>
          <w:tab/>
        </w:r>
        <w:r w:rsidR="00394813" w:rsidRPr="007848CB">
          <w:rPr>
            <w:rStyle w:val="Hypertextovodkaz"/>
            <w:noProof/>
          </w:rPr>
          <w:t>Zkoušky potrubí, uvedení do provozu</w:t>
        </w:r>
      </w:hyperlink>
    </w:p>
    <w:p w:rsidR="000A0DFE" w:rsidRDefault="0080676F" w:rsidP="00394813">
      <w:pPr>
        <w:pStyle w:val="Obsah1"/>
      </w:pPr>
      <w:r>
        <w:fldChar w:fldCharType="end"/>
      </w:r>
    </w:p>
    <w:p w:rsidR="000A0DFE" w:rsidRDefault="000A0DFE" w:rsidP="007E33BD"/>
    <w:p w:rsidR="00E560B6" w:rsidRDefault="00E560B6" w:rsidP="00E560B6">
      <w:pPr>
        <w:pStyle w:val="Nadpis1"/>
      </w:pPr>
      <w:bookmarkStart w:id="0" w:name="_Toc133391820"/>
      <w:r>
        <w:t>Ú</w:t>
      </w:r>
      <w:r w:rsidR="00744E1F">
        <w:t>vod, podklady</w:t>
      </w:r>
      <w:bookmarkEnd w:id="0"/>
    </w:p>
    <w:p w:rsidR="00F122C0" w:rsidRPr="00CF2BC4" w:rsidRDefault="001D0FD6" w:rsidP="0072631F">
      <w:pPr>
        <w:rPr>
          <w:sz w:val="20"/>
          <w:szCs w:val="20"/>
        </w:rPr>
      </w:pPr>
      <w:r w:rsidRPr="00CF2BC4">
        <w:rPr>
          <w:sz w:val="20"/>
          <w:szCs w:val="20"/>
        </w:rPr>
        <w:t xml:space="preserve">Tato projektová dokumentace řeší </w:t>
      </w:r>
      <w:r w:rsidR="00771845">
        <w:rPr>
          <w:sz w:val="20"/>
          <w:szCs w:val="20"/>
        </w:rPr>
        <w:t>nové ústřední vytápění pro bytový dům na adrese nám. Míru 520 v Kroměříží, a to vytápění bytů v 2-5 np + vytápění části prostor 1.np-kanceláře.</w:t>
      </w:r>
    </w:p>
    <w:p w:rsidR="001D0FD6" w:rsidRPr="00CF2BC4" w:rsidRDefault="001D0FD6" w:rsidP="001D0FD6">
      <w:pPr>
        <w:rPr>
          <w:sz w:val="20"/>
          <w:szCs w:val="20"/>
          <w:highlight w:val="yellow"/>
        </w:rPr>
      </w:pPr>
    </w:p>
    <w:p w:rsidR="00924CD4" w:rsidRPr="00CF2BC4" w:rsidRDefault="001D0FD6" w:rsidP="001D0FD6">
      <w:pPr>
        <w:rPr>
          <w:sz w:val="20"/>
          <w:szCs w:val="20"/>
        </w:rPr>
      </w:pPr>
      <w:r w:rsidRPr="00CF2BC4">
        <w:rPr>
          <w:sz w:val="20"/>
          <w:szCs w:val="20"/>
        </w:rPr>
        <w:t>Pro vypracování předložené projektové dokumentace bylo použito:</w:t>
      </w:r>
    </w:p>
    <w:p w:rsidR="001D0FD6" w:rsidRPr="00CF2BC4" w:rsidRDefault="001D0FD6" w:rsidP="001D0FD6">
      <w:pPr>
        <w:rPr>
          <w:sz w:val="20"/>
          <w:szCs w:val="20"/>
        </w:rPr>
      </w:pPr>
      <w:r w:rsidRPr="00CF2BC4">
        <w:rPr>
          <w:sz w:val="20"/>
          <w:szCs w:val="20"/>
        </w:rPr>
        <w:tab/>
        <w:t xml:space="preserve">- </w:t>
      </w:r>
      <w:r w:rsidR="0072631F" w:rsidRPr="00CF2BC4">
        <w:rPr>
          <w:sz w:val="20"/>
          <w:szCs w:val="20"/>
        </w:rPr>
        <w:t>dokumentace stavební části</w:t>
      </w:r>
    </w:p>
    <w:p w:rsidR="001D0FD6" w:rsidRPr="00CF2BC4" w:rsidRDefault="001D0FD6" w:rsidP="001D0FD6">
      <w:pPr>
        <w:rPr>
          <w:sz w:val="20"/>
          <w:szCs w:val="20"/>
        </w:rPr>
      </w:pPr>
      <w:r w:rsidRPr="00CF2BC4">
        <w:rPr>
          <w:sz w:val="20"/>
          <w:szCs w:val="20"/>
        </w:rPr>
        <w:tab/>
        <w:t>- připomínek investora k technickému řešení</w:t>
      </w:r>
    </w:p>
    <w:p w:rsidR="00783E7C" w:rsidRDefault="001D0FD6" w:rsidP="001D0FD6">
      <w:pPr>
        <w:rPr>
          <w:sz w:val="20"/>
          <w:szCs w:val="20"/>
        </w:rPr>
      </w:pPr>
      <w:r w:rsidRPr="00CF2BC4">
        <w:rPr>
          <w:sz w:val="20"/>
          <w:szCs w:val="20"/>
        </w:rPr>
        <w:tab/>
        <w:t xml:space="preserve">- </w:t>
      </w:r>
      <w:r w:rsidR="00924CD4" w:rsidRPr="00CF2BC4">
        <w:rPr>
          <w:sz w:val="20"/>
          <w:szCs w:val="20"/>
        </w:rPr>
        <w:t>projekční podklady navržených zařízení</w:t>
      </w:r>
    </w:p>
    <w:p w:rsidR="004922AC" w:rsidRDefault="004922AC" w:rsidP="001D0FD6">
      <w:pPr>
        <w:rPr>
          <w:sz w:val="20"/>
          <w:szCs w:val="20"/>
        </w:rPr>
      </w:pPr>
    </w:p>
    <w:p w:rsidR="004922AC" w:rsidRDefault="004922AC" w:rsidP="004922AC">
      <w:pPr>
        <w:pStyle w:val="Nadpis1"/>
      </w:pPr>
      <w:bookmarkStart w:id="1" w:name="_Toc133391821"/>
      <w:r>
        <w:t>Stávající stav, demontáže</w:t>
      </w:r>
      <w:bookmarkEnd w:id="1"/>
    </w:p>
    <w:p w:rsidR="00771845" w:rsidRDefault="00771845" w:rsidP="004922AC">
      <w:pPr>
        <w:rPr>
          <w:sz w:val="20"/>
          <w:szCs w:val="20"/>
        </w:rPr>
      </w:pPr>
      <w:r>
        <w:rPr>
          <w:sz w:val="20"/>
          <w:szCs w:val="20"/>
        </w:rPr>
        <w:t xml:space="preserve">V prostoru 1.pp byla v minulosti realizována plynová kotelna o výkonu 2x 60 kW s připraveností pro vytápění </w:t>
      </w:r>
      <w:r w:rsidR="002872F7">
        <w:rPr>
          <w:sz w:val="20"/>
          <w:szCs w:val="20"/>
        </w:rPr>
        <w:t xml:space="preserve">a ohřevu teplé vody </w:t>
      </w:r>
      <w:r w:rsidR="002C777B">
        <w:rPr>
          <w:sz w:val="20"/>
          <w:szCs w:val="20"/>
        </w:rPr>
        <w:t>celého objektu-bude ponecháno stávající.</w:t>
      </w:r>
    </w:p>
    <w:p w:rsidR="00771845" w:rsidRDefault="00771845" w:rsidP="004922AC">
      <w:pPr>
        <w:rPr>
          <w:sz w:val="20"/>
          <w:szCs w:val="20"/>
        </w:rPr>
      </w:pPr>
      <w:r>
        <w:rPr>
          <w:sz w:val="20"/>
          <w:szCs w:val="20"/>
        </w:rPr>
        <w:t xml:space="preserve">Vytápění komerčního prostoru v 1.np (větší části) bylo řešeno v jiné </w:t>
      </w:r>
      <w:r w:rsidR="002C777B">
        <w:rPr>
          <w:sz w:val="20"/>
          <w:szCs w:val="20"/>
        </w:rPr>
        <w:t>dokumentaci-bude ponecháno stávající.</w:t>
      </w:r>
    </w:p>
    <w:p w:rsidR="002C777B" w:rsidRDefault="002C777B" w:rsidP="004922AC">
      <w:pPr>
        <w:rPr>
          <w:sz w:val="20"/>
          <w:szCs w:val="20"/>
        </w:rPr>
      </w:pPr>
    </w:p>
    <w:p w:rsidR="00771845" w:rsidRDefault="00771845" w:rsidP="004922AC">
      <w:pPr>
        <w:rPr>
          <w:sz w:val="20"/>
          <w:szCs w:val="20"/>
        </w:rPr>
      </w:pPr>
      <w:r>
        <w:rPr>
          <w:sz w:val="20"/>
          <w:szCs w:val="20"/>
        </w:rPr>
        <w:t>Řešené prostory 2-5 np (byty) jsou v současné době vytápěny plynovými přímotopy, ohřev teplé vody je lokálními ohřívači-plynovými a elektrickými. Měření spotřeby zemního plynu pro jednotlivé byty je vždy v nice před bytem pomocí plynoměru.</w:t>
      </w:r>
    </w:p>
    <w:p w:rsidR="00771845" w:rsidRDefault="00771845" w:rsidP="004922AC">
      <w:pPr>
        <w:rPr>
          <w:sz w:val="20"/>
          <w:szCs w:val="20"/>
        </w:rPr>
      </w:pPr>
      <w:r>
        <w:rPr>
          <w:sz w:val="20"/>
          <w:szCs w:val="20"/>
        </w:rPr>
        <w:t>Systém vytápění  pro 2-5np bude kompletně demontován-plynové přímotopné tělesa vč. odkouření, potrubí vnitřní plynoinstalace vč. plynoměrů a armatur.</w:t>
      </w:r>
    </w:p>
    <w:p w:rsidR="00771845" w:rsidRDefault="00771845" w:rsidP="004922AC">
      <w:pPr>
        <w:rPr>
          <w:sz w:val="20"/>
          <w:szCs w:val="20"/>
        </w:rPr>
      </w:pPr>
      <w:r>
        <w:rPr>
          <w:sz w:val="20"/>
          <w:szCs w:val="20"/>
        </w:rPr>
        <w:t>Lokální ohřívače teplé vody budou demontovány.</w:t>
      </w:r>
    </w:p>
    <w:p w:rsidR="00771845" w:rsidRDefault="00771845" w:rsidP="004922AC">
      <w:pPr>
        <w:rPr>
          <w:sz w:val="20"/>
          <w:szCs w:val="20"/>
        </w:rPr>
      </w:pPr>
      <w:r>
        <w:rPr>
          <w:sz w:val="20"/>
          <w:szCs w:val="20"/>
        </w:rPr>
        <w:t>Demontované zařízení bude odvezeno a ekologicky zlikvidováno.</w:t>
      </w:r>
    </w:p>
    <w:p w:rsidR="00771845" w:rsidRDefault="00771845" w:rsidP="004922AC">
      <w:pPr>
        <w:rPr>
          <w:sz w:val="20"/>
          <w:szCs w:val="20"/>
        </w:rPr>
      </w:pPr>
    </w:p>
    <w:p w:rsidR="00783E7C" w:rsidRDefault="00783E7C" w:rsidP="001D0FD6">
      <w:pPr>
        <w:rPr>
          <w:sz w:val="22"/>
          <w:szCs w:val="22"/>
        </w:rPr>
      </w:pPr>
    </w:p>
    <w:p w:rsidR="00DB7C8C" w:rsidRPr="00484502" w:rsidRDefault="002C777B" w:rsidP="00DB7C8C">
      <w:pPr>
        <w:pStyle w:val="Nadpis1"/>
        <w:spacing w:after="120"/>
      </w:pPr>
      <w:bookmarkStart w:id="2" w:name="_Toc133391822"/>
      <w:r>
        <w:lastRenderedPageBreak/>
        <w:t>Výpočet tepelného výkonu</w:t>
      </w:r>
      <w:bookmarkEnd w:id="2"/>
    </w:p>
    <w:p w:rsidR="00DB7C8C" w:rsidRPr="00DB7C8C" w:rsidRDefault="00DB7C8C" w:rsidP="00DB7C8C">
      <w:pPr>
        <w:pStyle w:val="Odstavecseseznamem"/>
        <w:widowControl w:val="0"/>
        <w:numPr>
          <w:ilvl w:val="0"/>
          <w:numId w:val="5"/>
        </w:numPr>
        <w:suppressAutoHyphens/>
        <w:spacing w:after="120"/>
        <w:contextualSpacing w:val="0"/>
        <w:jc w:val="both"/>
        <w:outlineLvl w:val="1"/>
        <w:rPr>
          <w:rFonts w:ascii="Arial" w:hAnsi="Arial"/>
          <w:b/>
          <w:vanish/>
          <w:szCs w:val="22"/>
          <w:lang w:val="sk-SK"/>
        </w:rPr>
      </w:pPr>
    </w:p>
    <w:p w:rsidR="00DB7C8C" w:rsidRPr="00DB7C8C" w:rsidRDefault="00DB7C8C" w:rsidP="00DB7C8C">
      <w:pPr>
        <w:pStyle w:val="Odstavecseseznamem"/>
        <w:widowControl w:val="0"/>
        <w:numPr>
          <w:ilvl w:val="0"/>
          <w:numId w:val="5"/>
        </w:numPr>
        <w:suppressAutoHyphens/>
        <w:spacing w:after="120"/>
        <w:contextualSpacing w:val="0"/>
        <w:jc w:val="both"/>
        <w:outlineLvl w:val="1"/>
        <w:rPr>
          <w:rFonts w:ascii="Arial" w:hAnsi="Arial"/>
          <w:b/>
          <w:vanish/>
          <w:szCs w:val="22"/>
          <w:lang w:val="sk-SK"/>
        </w:rPr>
      </w:pPr>
    </w:p>
    <w:p w:rsidR="0072631F" w:rsidRPr="002C777B" w:rsidRDefault="0072631F" w:rsidP="002C777B">
      <w:pPr>
        <w:pStyle w:val="Nadpis2"/>
        <w:numPr>
          <w:ilvl w:val="0"/>
          <w:numId w:val="0"/>
        </w:numPr>
        <w:rPr>
          <w:sz w:val="20"/>
          <w:u w:val="none"/>
        </w:rPr>
      </w:pPr>
      <w:bookmarkStart w:id="3" w:name="_Toc133391707"/>
      <w:bookmarkStart w:id="4" w:name="_Toc133391823"/>
      <w:r w:rsidRPr="002C777B">
        <w:rPr>
          <w:sz w:val="20"/>
          <w:u w:val="none"/>
        </w:rPr>
        <w:t>Z klimatického hlediska se objekt nachází na území charakterizovaném následujícími výpočtovými hodnotami:</w:t>
      </w:r>
      <w:bookmarkEnd w:id="3"/>
      <w:bookmarkEnd w:id="4"/>
    </w:p>
    <w:p w:rsidR="0072631F" w:rsidRPr="00CF2BC4" w:rsidRDefault="0072631F" w:rsidP="0072631F">
      <w:pPr>
        <w:rPr>
          <w:sz w:val="20"/>
          <w:szCs w:val="20"/>
        </w:rPr>
      </w:pPr>
      <w:r w:rsidRPr="00CF2BC4">
        <w:rPr>
          <w:sz w:val="20"/>
          <w:szCs w:val="20"/>
        </w:rPr>
        <w:t>Venkovní výpočtová teplota ………………… -1</w:t>
      </w:r>
      <w:r w:rsidR="002C777B">
        <w:rPr>
          <w:sz w:val="20"/>
          <w:szCs w:val="20"/>
        </w:rPr>
        <w:t>2</w:t>
      </w:r>
      <w:r w:rsidRPr="00CF2BC4">
        <w:rPr>
          <w:sz w:val="20"/>
          <w:szCs w:val="20"/>
        </w:rPr>
        <w:t>°C</w:t>
      </w:r>
    </w:p>
    <w:p w:rsidR="0072631F" w:rsidRPr="00CF2BC4" w:rsidRDefault="0072631F" w:rsidP="0072631F">
      <w:pPr>
        <w:rPr>
          <w:sz w:val="20"/>
          <w:szCs w:val="20"/>
        </w:rPr>
      </w:pPr>
      <w:r w:rsidRPr="00CF2BC4">
        <w:rPr>
          <w:sz w:val="20"/>
          <w:szCs w:val="20"/>
        </w:rPr>
        <w:t xml:space="preserve">Počet topných dnů ……………………………  </w:t>
      </w:r>
      <w:r w:rsidR="00672C8B" w:rsidRPr="00CF2BC4">
        <w:rPr>
          <w:sz w:val="20"/>
          <w:szCs w:val="20"/>
        </w:rPr>
        <w:t>2</w:t>
      </w:r>
      <w:r w:rsidR="00107B5A">
        <w:rPr>
          <w:sz w:val="20"/>
          <w:szCs w:val="20"/>
        </w:rPr>
        <w:t>29</w:t>
      </w:r>
    </w:p>
    <w:p w:rsidR="0072631F" w:rsidRPr="00CF2BC4" w:rsidRDefault="0072631F" w:rsidP="0072631F">
      <w:pPr>
        <w:rPr>
          <w:sz w:val="20"/>
          <w:szCs w:val="20"/>
        </w:rPr>
      </w:pPr>
      <w:r w:rsidRPr="00CF2BC4">
        <w:rPr>
          <w:sz w:val="20"/>
          <w:szCs w:val="20"/>
        </w:rPr>
        <w:t xml:space="preserve">Průměrná teplota v topném období ………..… </w:t>
      </w:r>
      <w:r w:rsidR="00107B5A">
        <w:rPr>
          <w:sz w:val="20"/>
          <w:szCs w:val="20"/>
        </w:rPr>
        <w:t>4,0</w:t>
      </w:r>
      <w:r w:rsidRPr="00CF2BC4">
        <w:rPr>
          <w:sz w:val="20"/>
          <w:szCs w:val="20"/>
        </w:rPr>
        <w:t>°C</w:t>
      </w:r>
    </w:p>
    <w:p w:rsidR="0072631F" w:rsidRPr="00CF2BC4" w:rsidRDefault="0072631F" w:rsidP="0072631F">
      <w:pPr>
        <w:rPr>
          <w:sz w:val="20"/>
          <w:szCs w:val="20"/>
        </w:rPr>
      </w:pPr>
    </w:p>
    <w:p w:rsidR="0072631F" w:rsidRPr="00CF2BC4" w:rsidRDefault="0072631F" w:rsidP="0072631F">
      <w:pPr>
        <w:rPr>
          <w:sz w:val="20"/>
          <w:szCs w:val="20"/>
        </w:rPr>
      </w:pPr>
      <w:r w:rsidRPr="00CF2BC4">
        <w:rPr>
          <w:sz w:val="20"/>
          <w:szCs w:val="20"/>
        </w:rPr>
        <w:t>Výpočet tepelných ztrát byl stanoven dle ČSN 06 0206 EN 12831. Teplot uvedených v jednotlivých místnostech lze dosáhnout při dodržení podmínky současného vytápění všech místností a řádného těsnění oken.</w:t>
      </w:r>
    </w:p>
    <w:p w:rsidR="001E0C58" w:rsidRPr="00CF2BC4" w:rsidRDefault="001E0C58" w:rsidP="0072631F">
      <w:pPr>
        <w:rPr>
          <w:sz w:val="20"/>
          <w:szCs w:val="20"/>
        </w:rPr>
      </w:pPr>
    </w:p>
    <w:p w:rsidR="0072631F" w:rsidRPr="00CF2BC4" w:rsidRDefault="001E0C58" w:rsidP="0072631F">
      <w:pPr>
        <w:rPr>
          <w:sz w:val="20"/>
          <w:szCs w:val="20"/>
          <w:u w:val="single"/>
        </w:rPr>
      </w:pPr>
      <w:r w:rsidRPr="00CF2BC4">
        <w:rPr>
          <w:sz w:val="20"/>
          <w:szCs w:val="20"/>
          <w:u w:val="single"/>
        </w:rPr>
        <w:t>Konstrukce</w:t>
      </w:r>
      <w:r w:rsidRPr="00CF2BC4">
        <w:rPr>
          <w:sz w:val="20"/>
          <w:szCs w:val="20"/>
        </w:rPr>
        <w:tab/>
      </w:r>
      <w:r w:rsidRPr="00CF2BC4">
        <w:rPr>
          <w:sz w:val="20"/>
          <w:szCs w:val="20"/>
        </w:rPr>
        <w:tab/>
      </w:r>
      <w:r w:rsidRPr="00CF2BC4">
        <w:rPr>
          <w:sz w:val="20"/>
          <w:szCs w:val="20"/>
        </w:rPr>
        <w:tab/>
      </w:r>
      <w:r w:rsidRPr="00CF2BC4">
        <w:rPr>
          <w:sz w:val="20"/>
          <w:szCs w:val="20"/>
        </w:rPr>
        <w:tab/>
      </w:r>
      <w:r w:rsidRPr="00CF2BC4">
        <w:rPr>
          <w:sz w:val="20"/>
          <w:szCs w:val="20"/>
        </w:rPr>
        <w:tab/>
      </w:r>
      <w:r w:rsidRPr="00CF2BC4">
        <w:rPr>
          <w:sz w:val="20"/>
          <w:szCs w:val="20"/>
          <w:u w:val="single"/>
        </w:rPr>
        <w:t>Součinitel prostupu tepla</w:t>
      </w:r>
    </w:p>
    <w:p w:rsidR="001A1FE9" w:rsidRPr="00CF2BC4" w:rsidRDefault="00FC28C5" w:rsidP="0072631F">
      <w:pPr>
        <w:tabs>
          <w:tab w:val="left" w:pos="4536"/>
        </w:tabs>
        <w:rPr>
          <w:sz w:val="20"/>
          <w:szCs w:val="20"/>
        </w:rPr>
      </w:pPr>
      <w:r w:rsidRPr="00CF2BC4">
        <w:rPr>
          <w:sz w:val="20"/>
          <w:szCs w:val="20"/>
        </w:rPr>
        <w:t>Stěna obvodová</w:t>
      </w:r>
      <w:r w:rsidR="001A1FE9" w:rsidRPr="00CF2BC4">
        <w:rPr>
          <w:sz w:val="20"/>
          <w:szCs w:val="20"/>
        </w:rPr>
        <w:t xml:space="preserve"> </w:t>
      </w:r>
      <w:r w:rsidR="002C777B">
        <w:rPr>
          <w:sz w:val="20"/>
          <w:szCs w:val="20"/>
        </w:rPr>
        <w:t xml:space="preserve">nově </w:t>
      </w:r>
      <w:r w:rsidR="00107B5A">
        <w:rPr>
          <w:sz w:val="20"/>
          <w:szCs w:val="20"/>
        </w:rPr>
        <w:t>zateplená</w:t>
      </w:r>
      <w:r w:rsidR="002D1036" w:rsidRPr="00CF2BC4">
        <w:rPr>
          <w:sz w:val="20"/>
          <w:szCs w:val="20"/>
        </w:rPr>
        <w:tab/>
      </w:r>
      <w:r w:rsidR="002D1036" w:rsidRPr="00CF2BC4">
        <w:rPr>
          <w:sz w:val="20"/>
          <w:szCs w:val="20"/>
        </w:rPr>
        <w:tab/>
      </w:r>
      <w:r w:rsidR="00F07871" w:rsidRPr="00CF2BC4">
        <w:rPr>
          <w:sz w:val="20"/>
          <w:szCs w:val="20"/>
        </w:rPr>
        <w:t>0,</w:t>
      </w:r>
      <w:r w:rsidR="00BB48F5">
        <w:rPr>
          <w:sz w:val="20"/>
          <w:szCs w:val="20"/>
        </w:rPr>
        <w:t>2</w:t>
      </w:r>
      <w:r w:rsidR="00107B5A">
        <w:rPr>
          <w:sz w:val="20"/>
          <w:szCs w:val="20"/>
        </w:rPr>
        <w:t>2</w:t>
      </w:r>
      <w:r w:rsidR="002C777B">
        <w:rPr>
          <w:sz w:val="20"/>
          <w:szCs w:val="20"/>
        </w:rPr>
        <w:t>8</w:t>
      </w:r>
      <w:r w:rsidR="00D82EB2" w:rsidRPr="00CF2BC4">
        <w:rPr>
          <w:sz w:val="20"/>
          <w:szCs w:val="20"/>
        </w:rPr>
        <w:t xml:space="preserve"> Wm</w:t>
      </w:r>
      <w:r w:rsidR="00D82EB2" w:rsidRPr="00CF2BC4">
        <w:rPr>
          <w:sz w:val="20"/>
          <w:szCs w:val="20"/>
          <w:vertAlign w:val="superscript"/>
        </w:rPr>
        <w:t>-2</w:t>
      </w:r>
      <w:r w:rsidR="00D82EB2" w:rsidRPr="00CF2BC4">
        <w:rPr>
          <w:sz w:val="20"/>
          <w:szCs w:val="20"/>
        </w:rPr>
        <w:t>K</w:t>
      </w:r>
      <w:r w:rsidR="00D82EB2" w:rsidRPr="00CF2BC4">
        <w:rPr>
          <w:sz w:val="20"/>
          <w:szCs w:val="20"/>
          <w:vertAlign w:val="superscript"/>
        </w:rPr>
        <w:t>-1</w:t>
      </w:r>
    </w:p>
    <w:p w:rsidR="002C777B" w:rsidRPr="00CF2BC4" w:rsidRDefault="002C777B" w:rsidP="002C777B">
      <w:pPr>
        <w:tabs>
          <w:tab w:val="left" w:pos="4536"/>
        </w:tabs>
        <w:rPr>
          <w:sz w:val="20"/>
          <w:szCs w:val="20"/>
        </w:rPr>
      </w:pPr>
      <w:r w:rsidRPr="00CF2BC4">
        <w:rPr>
          <w:sz w:val="20"/>
          <w:szCs w:val="20"/>
        </w:rPr>
        <w:t xml:space="preserve">Stěna </w:t>
      </w:r>
      <w:r>
        <w:rPr>
          <w:sz w:val="20"/>
          <w:szCs w:val="20"/>
        </w:rPr>
        <w:t>vikýře nově zateplená</w:t>
      </w:r>
      <w:r w:rsidRPr="00CF2BC4">
        <w:rPr>
          <w:sz w:val="20"/>
          <w:szCs w:val="20"/>
        </w:rPr>
        <w:tab/>
      </w:r>
      <w:r w:rsidRPr="00CF2BC4">
        <w:rPr>
          <w:sz w:val="20"/>
          <w:szCs w:val="20"/>
        </w:rPr>
        <w:tab/>
        <w:t>0,</w:t>
      </w:r>
      <w:r>
        <w:rPr>
          <w:sz w:val="20"/>
          <w:szCs w:val="20"/>
        </w:rPr>
        <w:t>151</w:t>
      </w:r>
      <w:r w:rsidRPr="00CF2BC4">
        <w:rPr>
          <w:sz w:val="20"/>
          <w:szCs w:val="20"/>
        </w:rPr>
        <w:t xml:space="preserve"> Wm</w:t>
      </w:r>
      <w:r w:rsidRPr="00CF2BC4">
        <w:rPr>
          <w:sz w:val="20"/>
          <w:szCs w:val="20"/>
          <w:vertAlign w:val="superscript"/>
        </w:rPr>
        <w:t>-2</w:t>
      </w:r>
      <w:r w:rsidRPr="00CF2BC4">
        <w:rPr>
          <w:sz w:val="20"/>
          <w:szCs w:val="20"/>
        </w:rPr>
        <w:t>K</w:t>
      </w:r>
      <w:r w:rsidRPr="00CF2BC4">
        <w:rPr>
          <w:sz w:val="20"/>
          <w:szCs w:val="20"/>
          <w:vertAlign w:val="superscript"/>
        </w:rPr>
        <w:t>-1</w:t>
      </w:r>
    </w:p>
    <w:p w:rsidR="0072631F" w:rsidRPr="00CF2BC4" w:rsidRDefault="00D82EB2" w:rsidP="0072631F">
      <w:pPr>
        <w:tabs>
          <w:tab w:val="left" w:pos="4536"/>
        </w:tabs>
        <w:rPr>
          <w:sz w:val="20"/>
          <w:szCs w:val="20"/>
          <w:vertAlign w:val="superscript"/>
        </w:rPr>
      </w:pPr>
      <w:r w:rsidRPr="00CF2BC4">
        <w:rPr>
          <w:sz w:val="20"/>
          <w:szCs w:val="20"/>
        </w:rPr>
        <w:t>Podlaha na terénu</w:t>
      </w:r>
      <w:r w:rsidR="00107B5A">
        <w:rPr>
          <w:sz w:val="20"/>
          <w:szCs w:val="20"/>
        </w:rPr>
        <w:t xml:space="preserve"> </w:t>
      </w:r>
      <w:r w:rsidR="002C777B">
        <w:rPr>
          <w:sz w:val="20"/>
          <w:szCs w:val="20"/>
        </w:rPr>
        <w:t>stávající</w:t>
      </w:r>
      <w:r w:rsidR="00FC28C5" w:rsidRPr="00CF2BC4">
        <w:rPr>
          <w:sz w:val="20"/>
          <w:szCs w:val="20"/>
        </w:rPr>
        <w:tab/>
      </w:r>
      <w:r w:rsidR="002D1036" w:rsidRPr="00CF2BC4">
        <w:rPr>
          <w:sz w:val="20"/>
          <w:szCs w:val="20"/>
        </w:rPr>
        <w:tab/>
      </w:r>
      <w:r w:rsidR="00F07871" w:rsidRPr="00CF2BC4">
        <w:rPr>
          <w:sz w:val="20"/>
          <w:szCs w:val="20"/>
        </w:rPr>
        <w:t>3,000</w:t>
      </w:r>
      <w:r w:rsidR="0072631F" w:rsidRPr="00CF2BC4">
        <w:rPr>
          <w:sz w:val="20"/>
          <w:szCs w:val="20"/>
        </w:rPr>
        <w:t xml:space="preserve"> Wm</w:t>
      </w:r>
      <w:r w:rsidR="0072631F" w:rsidRPr="00CF2BC4">
        <w:rPr>
          <w:sz w:val="20"/>
          <w:szCs w:val="20"/>
          <w:vertAlign w:val="superscript"/>
        </w:rPr>
        <w:t>-2</w:t>
      </w:r>
      <w:r w:rsidR="0072631F" w:rsidRPr="00CF2BC4">
        <w:rPr>
          <w:sz w:val="20"/>
          <w:szCs w:val="20"/>
        </w:rPr>
        <w:t>K</w:t>
      </w:r>
      <w:r w:rsidR="0072631F" w:rsidRPr="00CF2BC4">
        <w:rPr>
          <w:sz w:val="20"/>
          <w:szCs w:val="20"/>
          <w:vertAlign w:val="superscript"/>
        </w:rPr>
        <w:t>-1</w:t>
      </w:r>
    </w:p>
    <w:p w:rsidR="00F07871" w:rsidRPr="00CF2BC4" w:rsidRDefault="00107B5A" w:rsidP="0072631F">
      <w:pPr>
        <w:tabs>
          <w:tab w:val="left" w:pos="4536"/>
        </w:tabs>
        <w:rPr>
          <w:sz w:val="20"/>
          <w:szCs w:val="20"/>
        </w:rPr>
      </w:pPr>
      <w:r>
        <w:rPr>
          <w:sz w:val="20"/>
          <w:szCs w:val="20"/>
        </w:rPr>
        <w:t xml:space="preserve">Strop </w:t>
      </w:r>
      <w:r w:rsidR="002C777B">
        <w:rPr>
          <w:sz w:val="20"/>
          <w:szCs w:val="20"/>
        </w:rPr>
        <w:t>průjezdu nově zateplený</w:t>
      </w:r>
      <w:r w:rsidR="00F07871" w:rsidRPr="00CF2BC4">
        <w:rPr>
          <w:sz w:val="20"/>
          <w:szCs w:val="20"/>
        </w:rPr>
        <w:tab/>
      </w:r>
      <w:r w:rsidR="002C777B">
        <w:rPr>
          <w:sz w:val="20"/>
          <w:szCs w:val="20"/>
        </w:rPr>
        <w:tab/>
        <w:t>0,199</w:t>
      </w:r>
      <w:r w:rsidR="00F07871" w:rsidRPr="00CF2BC4">
        <w:rPr>
          <w:sz w:val="20"/>
          <w:szCs w:val="20"/>
        </w:rPr>
        <w:t xml:space="preserve"> Wm</w:t>
      </w:r>
      <w:r w:rsidR="00F07871" w:rsidRPr="00CF2BC4">
        <w:rPr>
          <w:sz w:val="20"/>
          <w:szCs w:val="20"/>
          <w:vertAlign w:val="superscript"/>
        </w:rPr>
        <w:t>-2</w:t>
      </w:r>
      <w:r w:rsidR="00F07871" w:rsidRPr="00CF2BC4">
        <w:rPr>
          <w:sz w:val="20"/>
          <w:szCs w:val="20"/>
        </w:rPr>
        <w:t>K</w:t>
      </w:r>
      <w:r w:rsidR="00F07871" w:rsidRPr="00CF2BC4">
        <w:rPr>
          <w:sz w:val="20"/>
          <w:szCs w:val="20"/>
          <w:vertAlign w:val="superscript"/>
        </w:rPr>
        <w:t>-1</w:t>
      </w:r>
    </w:p>
    <w:p w:rsidR="002C777B" w:rsidRDefault="002C777B" w:rsidP="0072631F">
      <w:pPr>
        <w:tabs>
          <w:tab w:val="left" w:pos="4536"/>
        </w:tabs>
        <w:rPr>
          <w:sz w:val="20"/>
          <w:szCs w:val="20"/>
        </w:rPr>
      </w:pPr>
      <w:r>
        <w:rPr>
          <w:sz w:val="20"/>
          <w:szCs w:val="20"/>
        </w:rPr>
        <w:t>Střecha nově zateplená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0,160 </w:t>
      </w:r>
      <w:r w:rsidRPr="00CF2BC4">
        <w:rPr>
          <w:sz w:val="20"/>
          <w:szCs w:val="20"/>
        </w:rPr>
        <w:t>Wm</w:t>
      </w:r>
      <w:r w:rsidRPr="00CF2BC4">
        <w:rPr>
          <w:sz w:val="20"/>
          <w:szCs w:val="20"/>
          <w:vertAlign w:val="superscript"/>
        </w:rPr>
        <w:t>-2</w:t>
      </w:r>
      <w:r w:rsidRPr="00CF2BC4">
        <w:rPr>
          <w:sz w:val="20"/>
          <w:szCs w:val="20"/>
        </w:rPr>
        <w:t>K</w:t>
      </w:r>
      <w:r w:rsidRPr="00CF2BC4">
        <w:rPr>
          <w:sz w:val="20"/>
          <w:szCs w:val="20"/>
          <w:vertAlign w:val="superscript"/>
        </w:rPr>
        <w:t>-1</w:t>
      </w:r>
    </w:p>
    <w:p w:rsidR="0072631F" w:rsidRPr="00CF2BC4" w:rsidRDefault="0072631F" w:rsidP="0072631F">
      <w:pPr>
        <w:tabs>
          <w:tab w:val="left" w:pos="4536"/>
        </w:tabs>
        <w:rPr>
          <w:sz w:val="20"/>
          <w:szCs w:val="20"/>
        </w:rPr>
      </w:pPr>
      <w:r w:rsidRPr="00CF2BC4">
        <w:rPr>
          <w:sz w:val="20"/>
          <w:szCs w:val="20"/>
        </w:rPr>
        <w:t>Okna,</w:t>
      </w:r>
      <w:r w:rsidR="00FC28C5" w:rsidRPr="00CF2BC4">
        <w:rPr>
          <w:sz w:val="20"/>
          <w:szCs w:val="20"/>
        </w:rPr>
        <w:t xml:space="preserve"> dveře</w:t>
      </w:r>
      <w:r w:rsidR="00FC28C5" w:rsidRPr="00CF2BC4">
        <w:rPr>
          <w:sz w:val="20"/>
          <w:szCs w:val="20"/>
        </w:rPr>
        <w:tab/>
      </w:r>
      <w:r w:rsidR="00D82EB2" w:rsidRPr="00CF2BC4">
        <w:rPr>
          <w:sz w:val="20"/>
          <w:szCs w:val="20"/>
        </w:rPr>
        <w:tab/>
      </w:r>
      <w:r w:rsidRPr="00CF2BC4">
        <w:rPr>
          <w:sz w:val="20"/>
          <w:szCs w:val="20"/>
        </w:rPr>
        <w:t>1,</w:t>
      </w:r>
      <w:r w:rsidR="002C777B">
        <w:rPr>
          <w:sz w:val="20"/>
          <w:szCs w:val="20"/>
        </w:rPr>
        <w:t>0</w:t>
      </w:r>
      <w:r w:rsidRPr="00CF2BC4">
        <w:rPr>
          <w:sz w:val="20"/>
          <w:szCs w:val="20"/>
        </w:rPr>
        <w:t xml:space="preserve"> Wm</w:t>
      </w:r>
      <w:r w:rsidRPr="00CF2BC4">
        <w:rPr>
          <w:sz w:val="20"/>
          <w:szCs w:val="20"/>
          <w:vertAlign w:val="superscript"/>
        </w:rPr>
        <w:t>-2</w:t>
      </w:r>
      <w:r w:rsidRPr="00CF2BC4">
        <w:rPr>
          <w:sz w:val="20"/>
          <w:szCs w:val="20"/>
        </w:rPr>
        <w:t>K</w:t>
      </w:r>
      <w:r w:rsidRPr="00CF2BC4">
        <w:rPr>
          <w:sz w:val="20"/>
          <w:szCs w:val="20"/>
          <w:vertAlign w:val="superscript"/>
        </w:rPr>
        <w:t>-1</w:t>
      </w:r>
    </w:p>
    <w:p w:rsidR="00385064" w:rsidRDefault="00385064" w:rsidP="00744E1F">
      <w:pPr>
        <w:rPr>
          <w:sz w:val="20"/>
          <w:szCs w:val="20"/>
          <w:lang w:val="sk-SK"/>
        </w:rPr>
      </w:pPr>
    </w:p>
    <w:p w:rsidR="00107B5A" w:rsidRPr="00107B5A" w:rsidRDefault="00107B5A" w:rsidP="00744E1F">
      <w:pPr>
        <w:rPr>
          <w:sz w:val="20"/>
          <w:szCs w:val="20"/>
          <w:u w:val="single"/>
          <w:lang w:val="sk-SK"/>
        </w:rPr>
      </w:pPr>
      <w:r w:rsidRPr="00107B5A">
        <w:rPr>
          <w:sz w:val="20"/>
          <w:szCs w:val="20"/>
          <w:u w:val="single"/>
          <w:lang w:val="sk-SK"/>
        </w:rPr>
        <w:t>Tepelné bilance</w:t>
      </w:r>
    </w:p>
    <w:p w:rsidR="00385064" w:rsidRDefault="00F07871" w:rsidP="00744E1F">
      <w:pPr>
        <w:rPr>
          <w:sz w:val="20"/>
          <w:szCs w:val="20"/>
          <w:lang w:val="sk-SK"/>
        </w:rPr>
      </w:pPr>
      <w:r w:rsidRPr="00CF2BC4">
        <w:rPr>
          <w:sz w:val="20"/>
          <w:szCs w:val="20"/>
          <w:lang w:val="sk-SK"/>
        </w:rPr>
        <w:t xml:space="preserve">Tepelná ztráta </w:t>
      </w:r>
      <w:r w:rsidR="00107B5A">
        <w:rPr>
          <w:sz w:val="20"/>
          <w:szCs w:val="20"/>
          <w:lang w:val="sk-SK"/>
        </w:rPr>
        <w:t>objektu</w:t>
      </w:r>
      <w:r w:rsidR="002C777B">
        <w:rPr>
          <w:sz w:val="20"/>
          <w:szCs w:val="20"/>
          <w:lang w:val="sk-SK"/>
        </w:rPr>
        <w:t xml:space="preserve"> celkem</w:t>
      </w:r>
      <w:r w:rsidRPr="00CF2BC4">
        <w:rPr>
          <w:sz w:val="20"/>
          <w:szCs w:val="20"/>
          <w:lang w:val="sk-SK"/>
        </w:rPr>
        <w:tab/>
      </w:r>
      <w:r w:rsidR="00672C8B" w:rsidRPr="00CF2BC4">
        <w:rPr>
          <w:sz w:val="20"/>
          <w:szCs w:val="20"/>
          <w:lang w:val="sk-SK"/>
        </w:rPr>
        <w:tab/>
      </w:r>
      <w:r w:rsidR="00672C8B" w:rsidRPr="00CF2BC4">
        <w:rPr>
          <w:sz w:val="20"/>
          <w:szCs w:val="20"/>
          <w:lang w:val="sk-SK"/>
        </w:rPr>
        <w:tab/>
      </w:r>
      <w:r w:rsidR="00672C8B" w:rsidRPr="00CF2BC4">
        <w:rPr>
          <w:sz w:val="20"/>
          <w:szCs w:val="20"/>
          <w:lang w:val="sk-SK"/>
        </w:rPr>
        <w:tab/>
      </w:r>
      <w:r w:rsidR="002C777B">
        <w:rPr>
          <w:sz w:val="20"/>
          <w:szCs w:val="20"/>
          <w:lang w:val="sk-SK"/>
        </w:rPr>
        <w:t>109</w:t>
      </w:r>
      <w:r w:rsidR="00672C8B" w:rsidRPr="00CF2BC4">
        <w:rPr>
          <w:sz w:val="20"/>
          <w:szCs w:val="20"/>
          <w:lang w:val="sk-SK"/>
        </w:rPr>
        <w:t xml:space="preserve"> kW</w:t>
      </w:r>
    </w:p>
    <w:p w:rsidR="00D56C52" w:rsidRPr="001C4410" w:rsidRDefault="00D56C52" w:rsidP="005D7912">
      <w:pPr>
        <w:rPr>
          <w:sz w:val="20"/>
          <w:szCs w:val="20"/>
          <w:lang w:val="sk-SK"/>
        </w:rPr>
      </w:pPr>
      <w:r w:rsidRPr="001C4410">
        <w:rPr>
          <w:sz w:val="20"/>
          <w:szCs w:val="20"/>
          <w:lang w:val="sk-SK"/>
        </w:rPr>
        <w:t>Navržený teplotní spád</w:t>
      </w:r>
      <w:r w:rsidR="002C777B">
        <w:rPr>
          <w:sz w:val="20"/>
          <w:szCs w:val="20"/>
          <w:lang w:val="sk-SK"/>
        </w:rPr>
        <w:t xml:space="preserve"> nového ÚT</w:t>
      </w:r>
      <w:r w:rsidRPr="001C4410">
        <w:rPr>
          <w:sz w:val="20"/>
          <w:szCs w:val="20"/>
          <w:lang w:val="sk-SK"/>
        </w:rPr>
        <w:tab/>
      </w:r>
      <w:r w:rsidRPr="001C4410">
        <w:rPr>
          <w:sz w:val="20"/>
          <w:szCs w:val="20"/>
          <w:lang w:val="sk-SK"/>
        </w:rPr>
        <w:tab/>
      </w:r>
      <w:r w:rsidRPr="001C4410">
        <w:rPr>
          <w:sz w:val="20"/>
          <w:szCs w:val="20"/>
          <w:lang w:val="sk-SK"/>
        </w:rPr>
        <w:tab/>
      </w:r>
      <w:r w:rsidRPr="001C4410">
        <w:rPr>
          <w:sz w:val="20"/>
          <w:szCs w:val="20"/>
          <w:lang w:val="sk-SK"/>
        </w:rPr>
        <w:tab/>
      </w:r>
      <w:r w:rsidR="002C777B">
        <w:rPr>
          <w:sz w:val="20"/>
          <w:szCs w:val="20"/>
          <w:lang w:val="sk-SK"/>
        </w:rPr>
        <w:t>60/45</w:t>
      </w:r>
      <w:r w:rsidRPr="001C4410">
        <w:rPr>
          <w:sz w:val="20"/>
          <w:szCs w:val="20"/>
          <w:lang w:val="sk-SK"/>
        </w:rPr>
        <w:t>°C</w:t>
      </w:r>
    </w:p>
    <w:p w:rsidR="0032569B" w:rsidRDefault="002C777B" w:rsidP="005D7912">
      <w:pPr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Objem vody nového ÚT</w:t>
      </w:r>
      <w:r w:rsidR="00D56C52" w:rsidRPr="001C4410">
        <w:rPr>
          <w:sz w:val="20"/>
          <w:szCs w:val="20"/>
          <w:lang w:val="sk-SK"/>
        </w:rPr>
        <w:tab/>
      </w:r>
      <w:r w:rsidR="00D56C52" w:rsidRPr="001C4410">
        <w:rPr>
          <w:sz w:val="20"/>
          <w:szCs w:val="20"/>
          <w:lang w:val="sk-SK"/>
        </w:rPr>
        <w:tab/>
      </w:r>
      <w:r w:rsidR="00D56C52" w:rsidRPr="001C4410">
        <w:rPr>
          <w:sz w:val="20"/>
          <w:szCs w:val="20"/>
          <w:lang w:val="sk-SK"/>
        </w:rPr>
        <w:tab/>
      </w:r>
      <w:r w:rsidR="00D56C52" w:rsidRPr="001C4410">
        <w:rPr>
          <w:sz w:val="20"/>
          <w:szCs w:val="20"/>
          <w:lang w:val="sk-SK"/>
        </w:rPr>
        <w:tab/>
      </w:r>
      <w:r w:rsidR="00D56C52" w:rsidRPr="001C4410"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>1 500</w:t>
      </w:r>
      <w:r w:rsidR="00D56C52" w:rsidRPr="001C4410">
        <w:rPr>
          <w:sz w:val="20"/>
          <w:szCs w:val="20"/>
          <w:lang w:val="sk-SK"/>
        </w:rPr>
        <w:t xml:space="preserve"> l</w:t>
      </w:r>
    </w:p>
    <w:p w:rsidR="0032569B" w:rsidRDefault="0032569B" w:rsidP="005D7912">
      <w:pPr>
        <w:rPr>
          <w:sz w:val="20"/>
          <w:szCs w:val="20"/>
          <w:lang w:val="sk-SK"/>
        </w:rPr>
      </w:pPr>
      <w:r>
        <w:rPr>
          <w:sz w:val="20"/>
          <w:szCs w:val="20"/>
          <w:lang w:val="sk-SK"/>
        </w:rPr>
        <w:t>Průtok topné vody</w:t>
      </w:r>
      <w:r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ab/>
        <w:t>6,25 m3/h</w:t>
      </w:r>
    </w:p>
    <w:p w:rsidR="009845DB" w:rsidRDefault="0032569B" w:rsidP="005D7912">
      <w:pPr>
        <w:rPr>
          <w:sz w:val="22"/>
          <w:szCs w:val="22"/>
          <w:lang w:val="sk-SK"/>
        </w:rPr>
      </w:pPr>
      <w:r>
        <w:rPr>
          <w:sz w:val="20"/>
          <w:szCs w:val="20"/>
          <w:lang w:val="sk-SK"/>
        </w:rPr>
        <w:t>Tl. ztráta větve vytápění (vč. paty větve)</w:t>
      </w:r>
      <w:r w:rsidR="00D56C52" w:rsidRPr="001C4410"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ab/>
      </w:r>
      <w:r w:rsidR="00037078">
        <w:rPr>
          <w:sz w:val="20"/>
          <w:szCs w:val="20"/>
          <w:lang w:val="sk-SK"/>
        </w:rPr>
        <w:t>2,9</w:t>
      </w:r>
      <w:r>
        <w:rPr>
          <w:sz w:val="20"/>
          <w:szCs w:val="20"/>
          <w:lang w:val="sk-SK"/>
        </w:rPr>
        <w:t xml:space="preserve"> m v.sl,</w:t>
      </w:r>
      <w:r>
        <w:rPr>
          <w:sz w:val="20"/>
          <w:szCs w:val="20"/>
          <w:lang w:val="sk-SK"/>
        </w:rPr>
        <w:tab/>
      </w:r>
      <w:r>
        <w:rPr>
          <w:sz w:val="20"/>
          <w:szCs w:val="20"/>
          <w:lang w:val="sk-SK"/>
        </w:rPr>
        <w:tab/>
      </w:r>
    </w:p>
    <w:p w:rsidR="00A97F79" w:rsidRPr="0092108F" w:rsidRDefault="00A97F79" w:rsidP="00744E1F">
      <w:pPr>
        <w:rPr>
          <w:sz w:val="22"/>
          <w:szCs w:val="22"/>
          <w:lang w:val="sk-SK"/>
        </w:rPr>
      </w:pPr>
    </w:p>
    <w:p w:rsidR="009365AD" w:rsidRPr="0092108F" w:rsidRDefault="009365AD" w:rsidP="00744E1F">
      <w:pPr>
        <w:rPr>
          <w:sz w:val="22"/>
          <w:szCs w:val="22"/>
          <w:lang w:val="sk-SK"/>
        </w:rPr>
      </w:pPr>
    </w:p>
    <w:p w:rsidR="009E3F7F" w:rsidRDefault="009365AD" w:rsidP="00394813">
      <w:pPr>
        <w:pStyle w:val="Nadpis1"/>
      </w:pPr>
      <w:bookmarkStart w:id="5" w:name="_Toc133391824"/>
      <w:r w:rsidRPr="00484502">
        <w:t>Technický popis kotelny</w:t>
      </w:r>
      <w:bookmarkEnd w:id="5"/>
    </w:p>
    <w:p w:rsidR="002C777B" w:rsidRPr="002C777B" w:rsidRDefault="002C777B" w:rsidP="002C777B">
      <w:pPr>
        <w:rPr>
          <w:sz w:val="20"/>
          <w:szCs w:val="20"/>
          <w:lang w:val="sk-SK"/>
        </w:rPr>
      </w:pPr>
      <w:r w:rsidRPr="002C777B">
        <w:rPr>
          <w:sz w:val="20"/>
          <w:szCs w:val="20"/>
          <w:lang w:val="sk-SK"/>
        </w:rPr>
        <w:t xml:space="preserve">Objekt je vytápěn stávající plynovou </w:t>
      </w:r>
      <w:r w:rsidR="00D347B5">
        <w:rPr>
          <w:sz w:val="20"/>
          <w:szCs w:val="20"/>
          <w:lang w:val="sk-SK"/>
        </w:rPr>
        <w:t>kotelnou o výkonu 2x 60</w:t>
      </w:r>
      <w:r w:rsidRPr="002C777B">
        <w:rPr>
          <w:sz w:val="20"/>
          <w:szCs w:val="20"/>
          <w:lang w:val="sk-SK"/>
        </w:rPr>
        <w:t xml:space="preserve"> kw, zajišťující i ohřev teplé vody. Kotelna, vč. Zařízení, větrání a zabezpečení bude ponechána stávající.</w:t>
      </w:r>
    </w:p>
    <w:p w:rsidR="002C777B" w:rsidRPr="002C777B" w:rsidRDefault="002C777B" w:rsidP="002C777B">
      <w:pPr>
        <w:rPr>
          <w:lang w:val="sk-SK"/>
        </w:rPr>
      </w:pPr>
    </w:p>
    <w:p w:rsidR="0070158A" w:rsidRPr="00394813" w:rsidRDefault="00F51069" w:rsidP="00394813">
      <w:pPr>
        <w:pStyle w:val="Nadpis1"/>
      </w:pPr>
      <w:bookmarkStart w:id="6" w:name="_Toc133391825"/>
      <w:r w:rsidRPr="00394813">
        <w:t>Ústřední vytápění</w:t>
      </w:r>
      <w:bookmarkEnd w:id="6"/>
    </w:p>
    <w:p w:rsidR="00CD2A8B" w:rsidRPr="00394813" w:rsidRDefault="002C777B" w:rsidP="00FC28C5">
      <w:pPr>
        <w:rPr>
          <w:sz w:val="20"/>
          <w:szCs w:val="20"/>
          <w:lang w:val="sk-SK"/>
        </w:rPr>
      </w:pPr>
      <w:r w:rsidRPr="00394813">
        <w:rPr>
          <w:sz w:val="20"/>
          <w:szCs w:val="20"/>
          <w:lang w:val="sk-SK"/>
        </w:rPr>
        <w:t>Nový s</w:t>
      </w:r>
      <w:r w:rsidR="0070158A" w:rsidRPr="00394813">
        <w:rPr>
          <w:sz w:val="20"/>
          <w:szCs w:val="20"/>
          <w:lang w:val="sk-SK"/>
        </w:rPr>
        <w:t>ystém vytápění je navržen jako uzavřený, s nuceným oběhem topné vody, dvoutrubkový systém.</w:t>
      </w:r>
      <w:r w:rsidR="00C27C47" w:rsidRPr="00394813">
        <w:rPr>
          <w:sz w:val="20"/>
          <w:szCs w:val="20"/>
          <w:lang w:val="sk-SK"/>
        </w:rPr>
        <w:t xml:space="preserve"> </w:t>
      </w:r>
    </w:p>
    <w:p w:rsidR="00D36B19" w:rsidRPr="00394813" w:rsidRDefault="002C777B" w:rsidP="00FC28C5">
      <w:pPr>
        <w:rPr>
          <w:sz w:val="20"/>
          <w:szCs w:val="20"/>
          <w:lang w:val="sk-SK"/>
        </w:rPr>
      </w:pPr>
      <w:r w:rsidRPr="00394813">
        <w:rPr>
          <w:sz w:val="20"/>
          <w:szCs w:val="20"/>
          <w:lang w:val="sk-SK"/>
        </w:rPr>
        <w:t>Nová větev vytápění-byty 2-5np+kanceláře v 1np bude napojena na již vystrojenou patu větve v prostoru kotelny.</w:t>
      </w:r>
      <w:r w:rsidR="00D347B5">
        <w:rPr>
          <w:sz w:val="20"/>
          <w:szCs w:val="20"/>
          <w:lang w:val="sk-SK"/>
        </w:rPr>
        <w:t xml:space="preserve"> Na patě větve v kotelně bude osazen nový 3-cestný směšovací ventil+měřič tepla.</w:t>
      </w:r>
      <w:bookmarkStart w:id="7" w:name="_GoBack"/>
      <w:bookmarkEnd w:id="7"/>
    </w:p>
    <w:p w:rsidR="004C1C62" w:rsidRPr="00394813" w:rsidRDefault="004C1C62" w:rsidP="00FC28C5">
      <w:pPr>
        <w:rPr>
          <w:sz w:val="20"/>
          <w:szCs w:val="20"/>
        </w:rPr>
      </w:pPr>
    </w:p>
    <w:p w:rsidR="004C1C62" w:rsidRPr="00394813" w:rsidRDefault="00321BD2" w:rsidP="00394813">
      <w:pPr>
        <w:pStyle w:val="Nadpis2"/>
        <w:numPr>
          <w:ilvl w:val="0"/>
          <w:numId w:val="0"/>
        </w:numPr>
        <w:ind w:left="420" w:hanging="420"/>
        <w:rPr>
          <w:sz w:val="20"/>
        </w:rPr>
      </w:pPr>
      <w:bookmarkStart w:id="8" w:name="_Toc133391826"/>
      <w:r w:rsidRPr="00394813">
        <w:rPr>
          <w:sz w:val="20"/>
        </w:rPr>
        <w:t>Otopná tělesa</w:t>
      </w:r>
      <w:r w:rsidR="00192F0C" w:rsidRPr="00394813">
        <w:rPr>
          <w:sz w:val="20"/>
        </w:rPr>
        <w:t>, armatury</w:t>
      </w:r>
      <w:bookmarkEnd w:id="8"/>
    </w:p>
    <w:p w:rsidR="000D0F30" w:rsidRPr="00394813" w:rsidRDefault="000D0F30" w:rsidP="000D0F30">
      <w:pPr>
        <w:rPr>
          <w:sz w:val="20"/>
          <w:szCs w:val="20"/>
        </w:rPr>
      </w:pPr>
      <w:r w:rsidRPr="00394813">
        <w:rPr>
          <w:sz w:val="20"/>
          <w:szCs w:val="20"/>
        </w:rPr>
        <w:t>Pro vytápění objektu jsou navrženy ocelová desková tělesa s bočním připojením v barvě bílé. Na přívodním potrubí budou radiátory osazeny termoventilem s přednastavením, na zpětném potrubí bude osazeno uzavírací radiátorové šroubení s vypouštěním a paměťovou kuželkou s přednastavením.</w:t>
      </w:r>
    </w:p>
    <w:p w:rsidR="000D0F30" w:rsidRPr="00394813" w:rsidRDefault="000D0F30" w:rsidP="000D0F30">
      <w:pPr>
        <w:rPr>
          <w:sz w:val="20"/>
          <w:szCs w:val="20"/>
        </w:rPr>
      </w:pPr>
    </w:p>
    <w:p w:rsidR="000D0F30" w:rsidRPr="00394813" w:rsidRDefault="000D0F30" w:rsidP="000D0F30">
      <w:pPr>
        <w:rPr>
          <w:sz w:val="20"/>
          <w:szCs w:val="20"/>
        </w:rPr>
      </w:pPr>
      <w:r w:rsidRPr="00394813">
        <w:rPr>
          <w:sz w:val="20"/>
          <w:szCs w:val="20"/>
        </w:rPr>
        <w:t xml:space="preserve">Termoventily otopných těles budou osazeny termostatickými hlavicemi s vestavěným čidlem. </w:t>
      </w:r>
    </w:p>
    <w:p w:rsidR="000D0F30" w:rsidRPr="00394813" w:rsidRDefault="000D0F30" w:rsidP="000D0F30">
      <w:pPr>
        <w:rPr>
          <w:sz w:val="20"/>
          <w:szCs w:val="20"/>
        </w:rPr>
      </w:pPr>
      <w:r w:rsidRPr="00394813">
        <w:rPr>
          <w:sz w:val="20"/>
          <w:szCs w:val="20"/>
        </w:rPr>
        <w:t>Termostatické hlavice v prostoru schodiště budou v provedení proti odcizení,</w:t>
      </w:r>
    </w:p>
    <w:p w:rsidR="00192F0C" w:rsidRPr="00394813" w:rsidRDefault="00192F0C" w:rsidP="000D0F30">
      <w:pPr>
        <w:rPr>
          <w:sz w:val="20"/>
          <w:szCs w:val="20"/>
        </w:rPr>
      </w:pPr>
    </w:p>
    <w:p w:rsidR="00192F0C" w:rsidRPr="00394813" w:rsidRDefault="00192F0C" w:rsidP="000D0F30">
      <w:pPr>
        <w:rPr>
          <w:sz w:val="20"/>
          <w:szCs w:val="20"/>
        </w:rPr>
      </w:pPr>
      <w:r w:rsidRPr="00394813">
        <w:rPr>
          <w:sz w:val="20"/>
          <w:szCs w:val="20"/>
        </w:rPr>
        <w:t>Na vstupu topného potrubí do každého bytu bude osazen 2x kulový kohout. Na patě topné větve (odbočení pro jednotlivá podlaží) bude osazen kulový kohout a ruční vyvažovací ventil.</w:t>
      </w:r>
    </w:p>
    <w:p w:rsidR="00321BD2" w:rsidRPr="00394813" w:rsidRDefault="00321BD2" w:rsidP="00FA5900">
      <w:pPr>
        <w:jc w:val="both"/>
        <w:rPr>
          <w:sz w:val="20"/>
          <w:szCs w:val="20"/>
          <w:lang w:val="sk-SK"/>
        </w:rPr>
      </w:pPr>
    </w:p>
    <w:p w:rsidR="00CD17A4" w:rsidRPr="00394813" w:rsidRDefault="00CD17A4" w:rsidP="00394813">
      <w:pPr>
        <w:pStyle w:val="Nadpis2"/>
        <w:numPr>
          <w:ilvl w:val="0"/>
          <w:numId w:val="0"/>
        </w:numPr>
        <w:ind w:left="420" w:hanging="420"/>
        <w:rPr>
          <w:sz w:val="20"/>
        </w:rPr>
      </w:pPr>
      <w:bookmarkStart w:id="9" w:name="_Toc133391827"/>
      <w:r w:rsidRPr="00394813">
        <w:rPr>
          <w:sz w:val="20"/>
        </w:rPr>
        <w:t>Měření tepla</w:t>
      </w:r>
      <w:bookmarkEnd w:id="9"/>
    </w:p>
    <w:p w:rsidR="00394813" w:rsidRDefault="00CD17A4" w:rsidP="00CD2A8B">
      <w:pPr>
        <w:rPr>
          <w:sz w:val="22"/>
          <w:szCs w:val="22"/>
        </w:rPr>
      </w:pPr>
      <w:r w:rsidRPr="00394813">
        <w:rPr>
          <w:sz w:val="20"/>
          <w:szCs w:val="20"/>
        </w:rPr>
        <w:t>Na nových otopných tělesech budou osazeny poměrové, odpočtové měřiče tepla s dá</w:t>
      </w:r>
      <w:r w:rsidR="00394813">
        <w:rPr>
          <w:sz w:val="20"/>
          <w:szCs w:val="20"/>
        </w:rPr>
        <w:t>l</w:t>
      </w:r>
      <w:r w:rsidRPr="00394813">
        <w:rPr>
          <w:sz w:val="20"/>
          <w:szCs w:val="20"/>
        </w:rPr>
        <w:t>kovým odečtem.</w:t>
      </w:r>
    </w:p>
    <w:p w:rsidR="00394813" w:rsidRDefault="00394813" w:rsidP="00CD2A8B">
      <w:pPr>
        <w:rPr>
          <w:sz w:val="22"/>
          <w:szCs w:val="22"/>
        </w:rPr>
      </w:pPr>
    </w:p>
    <w:p w:rsidR="00394813" w:rsidRDefault="00394813" w:rsidP="00CD2A8B">
      <w:pPr>
        <w:rPr>
          <w:sz w:val="22"/>
          <w:szCs w:val="22"/>
        </w:rPr>
      </w:pPr>
    </w:p>
    <w:p w:rsidR="00394813" w:rsidRDefault="00394813" w:rsidP="00CD2A8B">
      <w:pPr>
        <w:rPr>
          <w:sz w:val="22"/>
          <w:szCs w:val="22"/>
        </w:rPr>
      </w:pPr>
    </w:p>
    <w:p w:rsidR="00394813" w:rsidRDefault="00394813" w:rsidP="00CD2A8B">
      <w:pPr>
        <w:rPr>
          <w:sz w:val="22"/>
          <w:szCs w:val="22"/>
        </w:rPr>
      </w:pPr>
    </w:p>
    <w:p w:rsidR="00394813" w:rsidRDefault="00394813" w:rsidP="00CD2A8B">
      <w:pPr>
        <w:rPr>
          <w:sz w:val="22"/>
          <w:szCs w:val="22"/>
        </w:rPr>
      </w:pPr>
    </w:p>
    <w:p w:rsidR="00DB7C8C" w:rsidRPr="00394813" w:rsidRDefault="00937DF2" w:rsidP="00394813">
      <w:pPr>
        <w:pStyle w:val="Nadpis1"/>
      </w:pPr>
      <w:bookmarkStart w:id="10" w:name="_Toc133391828"/>
      <w:r w:rsidRPr="00394813">
        <w:lastRenderedPageBreak/>
        <w:t>Potrubí, tepelná izolace, uchycení, nátěry</w:t>
      </w:r>
      <w:bookmarkEnd w:id="10"/>
    </w:p>
    <w:p w:rsidR="00F607CC" w:rsidRPr="00394813" w:rsidRDefault="00F607CC" w:rsidP="00394813">
      <w:pPr>
        <w:pStyle w:val="Nadpis2"/>
        <w:numPr>
          <w:ilvl w:val="0"/>
          <w:numId w:val="0"/>
        </w:numPr>
        <w:ind w:left="420" w:hanging="420"/>
        <w:rPr>
          <w:b/>
          <w:sz w:val="20"/>
        </w:rPr>
      </w:pPr>
      <w:bookmarkStart w:id="11" w:name="_Toc133391829"/>
      <w:r w:rsidRPr="00394813">
        <w:rPr>
          <w:sz w:val="20"/>
        </w:rPr>
        <w:t>Potrubí</w:t>
      </w:r>
      <w:bookmarkEnd w:id="11"/>
    </w:p>
    <w:p w:rsidR="002E4CCC" w:rsidRPr="00394813" w:rsidRDefault="00D36B19" w:rsidP="00F607CC">
      <w:pPr>
        <w:rPr>
          <w:sz w:val="20"/>
          <w:szCs w:val="20"/>
        </w:rPr>
      </w:pPr>
      <w:r w:rsidRPr="00394813">
        <w:rPr>
          <w:sz w:val="20"/>
          <w:szCs w:val="20"/>
        </w:rPr>
        <w:t xml:space="preserve">Potrubí vytápění je navrženo z trub </w:t>
      </w:r>
      <w:r w:rsidR="00CD17A4" w:rsidRPr="00394813">
        <w:rPr>
          <w:sz w:val="20"/>
          <w:szCs w:val="20"/>
        </w:rPr>
        <w:t>měděných, spojovaných kapilárním pájením.</w:t>
      </w:r>
      <w:r w:rsidR="00A97F79" w:rsidRPr="00394813">
        <w:rPr>
          <w:sz w:val="20"/>
          <w:szCs w:val="20"/>
        </w:rPr>
        <w:t xml:space="preserve"> </w:t>
      </w:r>
      <w:r w:rsidR="00F607CC" w:rsidRPr="00394813">
        <w:rPr>
          <w:sz w:val="20"/>
          <w:szCs w:val="20"/>
        </w:rPr>
        <w:t xml:space="preserve"> Odvzdušnění potrubí je provedeno na nejvyšších místech odvzdušňovacími </w:t>
      </w:r>
      <w:r w:rsidR="00472D1E" w:rsidRPr="00394813">
        <w:rPr>
          <w:sz w:val="20"/>
          <w:szCs w:val="20"/>
        </w:rPr>
        <w:t>ventily</w:t>
      </w:r>
      <w:r w:rsidR="00F607CC" w:rsidRPr="00394813">
        <w:rPr>
          <w:sz w:val="20"/>
          <w:szCs w:val="20"/>
        </w:rPr>
        <w:t>. Vypouštění potrubí se provádí pomocí kulových vypouštěcích kohoutů. Teplotní dilatace potrubí bude kompenzována přirozenými lomy trasy</w:t>
      </w:r>
      <w:r w:rsidR="00A97F79" w:rsidRPr="00394813">
        <w:rPr>
          <w:sz w:val="20"/>
          <w:szCs w:val="20"/>
        </w:rPr>
        <w:t xml:space="preserve"> a kompenzátory tvaru U</w:t>
      </w:r>
      <w:r w:rsidR="00F607CC" w:rsidRPr="00394813">
        <w:rPr>
          <w:sz w:val="20"/>
          <w:szCs w:val="20"/>
        </w:rPr>
        <w:t xml:space="preserve">.  </w:t>
      </w:r>
    </w:p>
    <w:p w:rsidR="00FC28C5" w:rsidRPr="00394813" w:rsidRDefault="00FC28C5" w:rsidP="00F607CC">
      <w:pPr>
        <w:rPr>
          <w:sz w:val="20"/>
          <w:szCs w:val="20"/>
          <w:highlight w:val="yellow"/>
        </w:rPr>
      </w:pPr>
    </w:p>
    <w:p w:rsidR="002E4CCC" w:rsidRPr="00394813" w:rsidRDefault="002E4CCC" w:rsidP="00394813">
      <w:pPr>
        <w:pStyle w:val="Nadpis2"/>
        <w:numPr>
          <w:ilvl w:val="0"/>
          <w:numId w:val="0"/>
        </w:numPr>
        <w:ind w:left="420" w:hanging="420"/>
        <w:rPr>
          <w:b/>
          <w:sz w:val="20"/>
        </w:rPr>
      </w:pPr>
      <w:bookmarkStart w:id="12" w:name="_Toc133391830"/>
      <w:r w:rsidRPr="00394813">
        <w:rPr>
          <w:sz w:val="20"/>
        </w:rPr>
        <w:t>Tepelná izolace</w:t>
      </w:r>
      <w:bookmarkEnd w:id="12"/>
    </w:p>
    <w:p w:rsidR="00D41225" w:rsidRPr="00394813" w:rsidRDefault="002E4CCC" w:rsidP="00F607CC">
      <w:pPr>
        <w:rPr>
          <w:sz w:val="20"/>
          <w:szCs w:val="20"/>
        </w:rPr>
      </w:pPr>
      <w:r w:rsidRPr="00394813">
        <w:rPr>
          <w:sz w:val="20"/>
          <w:szCs w:val="20"/>
        </w:rPr>
        <w:t>Z důvodu snížení tepelných ztrát potrubí a dosažení předepsané povrchové teploty bude potrubí a zařízení izolována tepelnou izolací z minerální vlny, opatřenou hliníkovou fólií</w:t>
      </w:r>
      <w:r w:rsidR="00D36B19" w:rsidRPr="00394813">
        <w:rPr>
          <w:sz w:val="20"/>
          <w:szCs w:val="20"/>
        </w:rPr>
        <w:t>, popřípadě pěnovými návleky</w:t>
      </w:r>
      <w:r w:rsidRPr="00394813">
        <w:rPr>
          <w:sz w:val="20"/>
          <w:szCs w:val="20"/>
        </w:rPr>
        <w:t>. Při izolování rozvodů je třeba pečlivě izolovat veškeré zařízení, potrubí včetně kolen, T-kusů apod. izolace bude provedena dle vyhlášky 193/2007. Součinitel tepelné vodivosti bude roven, nebo menší než 0,04 W/m</w:t>
      </w:r>
      <w:r w:rsidRPr="00394813">
        <w:rPr>
          <w:sz w:val="20"/>
          <w:szCs w:val="20"/>
          <w:vertAlign w:val="superscript"/>
        </w:rPr>
        <w:t>2</w:t>
      </w:r>
      <w:r w:rsidRPr="00394813">
        <w:rPr>
          <w:sz w:val="20"/>
          <w:szCs w:val="20"/>
        </w:rPr>
        <w:t>K</w:t>
      </w:r>
      <w:r w:rsidRPr="00394813">
        <w:rPr>
          <w:sz w:val="20"/>
          <w:szCs w:val="20"/>
          <w:vertAlign w:val="superscript"/>
        </w:rPr>
        <w:t>-1</w:t>
      </w:r>
      <w:r w:rsidRPr="00394813">
        <w:rPr>
          <w:sz w:val="20"/>
          <w:szCs w:val="20"/>
        </w:rPr>
        <w:t>.</w:t>
      </w:r>
    </w:p>
    <w:p w:rsidR="00352D16" w:rsidRPr="00394813" w:rsidRDefault="00352D16" w:rsidP="00F607CC">
      <w:pPr>
        <w:rPr>
          <w:sz w:val="20"/>
          <w:szCs w:val="20"/>
        </w:rPr>
      </w:pPr>
      <w:r w:rsidRPr="00394813">
        <w:rPr>
          <w:sz w:val="20"/>
          <w:szCs w:val="20"/>
        </w:rPr>
        <w:t>Topné potrubí přiznané, procházející vytápěnými místnostmi se do výšky 1,8m od podlahy neizoluje.</w:t>
      </w:r>
    </w:p>
    <w:p w:rsidR="00314DF6" w:rsidRPr="00394813" w:rsidRDefault="00314DF6" w:rsidP="00F607CC">
      <w:pPr>
        <w:rPr>
          <w:sz w:val="20"/>
          <w:szCs w:val="20"/>
          <w:highlight w:val="yellow"/>
        </w:rPr>
      </w:pPr>
    </w:p>
    <w:p w:rsidR="00D41225" w:rsidRPr="00394813" w:rsidRDefault="00352D16" w:rsidP="00394813">
      <w:pPr>
        <w:pStyle w:val="Nadpis2"/>
        <w:numPr>
          <w:ilvl w:val="0"/>
          <w:numId w:val="0"/>
        </w:numPr>
        <w:ind w:left="420" w:hanging="420"/>
        <w:rPr>
          <w:b/>
          <w:sz w:val="20"/>
        </w:rPr>
      </w:pPr>
      <w:bookmarkStart w:id="13" w:name="_Toc133391831"/>
      <w:r w:rsidRPr="00394813">
        <w:rPr>
          <w:sz w:val="20"/>
        </w:rPr>
        <w:t>Uložení potrubí</w:t>
      </w:r>
      <w:bookmarkEnd w:id="13"/>
    </w:p>
    <w:p w:rsidR="00352D16" w:rsidRPr="00394813" w:rsidRDefault="00352D16" w:rsidP="00352D16">
      <w:pPr>
        <w:rPr>
          <w:sz w:val="20"/>
          <w:szCs w:val="20"/>
        </w:rPr>
      </w:pPr>
      <w:r w:rsidRPr="00394813">
        <w:rPr>
          <w:sz w:val="20"/>
          <w:szCs w:val="20"/>
        </w:rPr>
        <w:t>Uložení potrubí je provedeno pomocí typových prvků-systémová upevňovací technika pro systémy TZB- objímky s gumovou vložkou, závitové tyče, konzoly. Upevňovací systém bude z výroby opatřen povrchovou úpravou zinkováním.</w:t>
      </w:r>
    </w:p>
    <w:p w:rsidR="00394813" w:rsidRPr="00394813" w:rsidRDefault="00394813" w:rsidP="00352D16">
      <w:pPr>
        <w:rPr>
          <w:sz w:val="20"/>
          <w:szCs w:val="20"/>
        </w:rPr>
      </w:pPr>
    </w:p>
    <w:p w:rsidR="00394813" w:rsidRPr="00394813" w:rsidRDefault="00394813" w:rsidP="00394813">
      <w:pPr>
        <w:pStyle w:val="Nadpis2"/>
        <w:numPr>
          <w:ilvl w:val="0"/>
          <w:numId w:val="0"/>
        </w:numPr>
        <w:ind w:left="420" w:hanging="420"/>
        <w:rPr>
          <w:b/>
          <w:sz w:val="20"/>
        </w:rPr>
      </w:pPr>
      <w:bookmarkStart w:id="14" w:name="_Toc133391832"/>
      <w:r w:rsidRPr="00394813">
        <w:rPr>
          <w:sz w:val="20"/>
        </w:rPr>
        <w:t>Nátěry, označení potrubí, armatur</w:t>
      </w:r>
      <w:bookmarkEnd w:id="14"/>
    </w:p>
    <w:p w:rsidR="00394813" w:rsidRPr="00394813" w:rsidRDefault="00394813" w:rsidP="00352D16">
      <w:pPr>
        <w:rPr>
          <w:sz w:val="20"/>
          <w:szCs w:val="20"/>
        </w:rPr>
      </w:pPr>
      <w:r w:rsidRPr="00394813">
        <w:rPr>
          <w:sz w:val="20"/>
          <w:szCs w:val="20"/>
        </w:rPr>
        <w:t>Veškeré potrubí, zařízení, konzoly apod., které nejsou z výroby opatřeny povrchovou úpravou, budou natřena základní barvou jednovrstvou.  Konstrukce pro uchycení potrubí jsou navrženy z pozinkovaných profilů-není třeba natírat. Měděné potrubí není opatřit nátěrem. Hlavní uzavírací armatury, zařízení a potrubí budou opatřeny orientačními štítky. Na potrubí budou umístěny šipky označující směr průtoku média. Barva šipek bude zároveň určovat druh teplonosné látky.</w:t>
      </w:r>
    </w:p>
    <w:p w:rsidR="00352D16" w:rsidRDefault="00352D16" w:rsidP="00352D16">
      <w:pPr>
        <w:rPr>
          <w:sz w:val="20"/>
          <w:szCs w:val="20"/>
        </w:rPr>
      </w:pPr>
    </w:p>
    <w:p w:rsidR="00352D16" w:rsidRPr="00352D16" w:rsidRDefault="00352D16" w:rsidP="00394813">
      <w:pPr>
        <w:pStyle w:val="Nadpis1"/>
        <w:rPr>
          <w:sz w:val="20"/>
        </w:rPr>
      </w:pPr>
      <w:bookmarkStart w:id="15" w:name="_Toc133391833"/>
      <w:r>
        <w:t>Prostupy požárně dělícími konstrukcemi</w:t>
      </w:r>
      <w:bookmarkEnd w:id="15"/>
    </w:p>
    <w:p w:rsidR="00CD17A4" w:rsidRPr="00394813" w:rsidRDefault="00CD17A4" w:rsidP="00352D16">
      <w:pPr>
        <w:spacing w:after="120" w:line="276" w:lineRule="auto"/>
        <w:jc w:val="both"/>
        <w:rPr>
          <w:sz w:val="20"/>
          <w:szCs w:val="20"/>
        </w:rPr>
      </w:pPr>
      <w:r w:rsidRPr="00394813">
        <w:rPr>
          <w:sz w:val="20"/>
          <w:szCs w:val="20"/>
        </w:rPr>
        <w:t>PRO ŘEŠENÝ OBJEKT NENÍ ZPRACOVÁNO PBŘ ŘEŠENÍ</w:t>
      </w:r>
    </w:p>
    <w:p w:rsidR="00352D16" w:rsidRPr="00394813" w:rsidRDefault="00352D16" w:rsidP="00352D16">
      <w:pPr>
        <w:spacing w:after="120" w:line="276" w:lineRule="auto"/>
        <w:jc w:val="both"/>
        <w:rPr>
          <w:sz w:val="20"/>
          <w:szCs w:val="20"/>
          <w:u w:val="single"/>
        </w:rPr>
      </w:pPr>
      <w:r w:rsidRPr="00394813">
        <w:rPr>
          <w:sz w:val="20"/>
          <w:szCs w:val="20"/>
          <w:u w:val="single"/>
        </w:rPr>
        <w:t xml:space="preserve">Těsnění prostupů se provádí: </w:t>
      </w:r>
    </w:p>
    <w:p w:rsidR="00352D16" w:rsidRPr="00394813" w:rsidRDefault="00352D16" w:rsidP="00352D16">
      <w:pPr>
        <w:spacing w:after="120" w:line="276" w:lineRule="auto"/>
        <w:jc w:val="both"/>
        <w:rPr>
          <w:sz w:val="20"/>
          <w:szCs w:val="20"/>
        </w:rPr>
      </w:pPr>
      <w:r w:rsidRPr="00394813">
        <w:rPr>
          <w:sz w:val="20"/>
          <w:szCs w:val="20"/>
        </w:rPr>
        <w:t xml:space="preserve">a) realizací požárně bezpečnostního zařízení – výrobku (systému) požární přepážky nebo ucpávky (v souladu s ČSN EN 13501-2+A1:2010), nebo </w:t>
      </w:r>
    </w:p>
    <w:p w:rsidR="00352D16" w:rsidRPr="00394813" w:rsidRDefault="00352D16" w:rsidP="00352D16">
      <w:pPr>
        <w:spacing w:after="120" w:line="276" w:lineRule="auto"/>
        <w:jc w:val="both"/>
        <w:rPr>
          <w:sz w:val="20"/>
          <w:szCs w:val="20"/>
        </w:rPr>
      </w:pPr>
      <w:r w:rsidRPr="00394813">
        <w:rPr>
          <w:sz w:val="20"/>
          <w:szCs w:val="20"/>
        </w:rPr>
        <w:t xml:space="preserve">b) dotěsněním (například dozděním, dobetonováním) hmotami třídy reakce na oheň A1 nebo A2 v celé tloušťce konstrukce, a to pouze nejedná-li se prostupy okolo chráněných únikových cest (nebo okolo požárních nebo evakuačních výtahů) a zároveň v případech určených dále. </w:t>
      </w:r>
    </w:p>
    <w:p w:rsidR="00352D16" w:rsidRPr="00394813" w:rsidRDefault="00352D16" w:rsidP="00352D16">
      <w:pPr>
        <w:spacing w:after="120" w:line="276" w:lineRule="auto"/>
        <w:jc w:val="both"/>
        <w:rPr>
          <w:sz w:val="20"/>
          <w:szCs w:val="20"/>
        </w:rPr>
      </w:pPr>
      <w:r w:rsidRPr="00394813">
        <w:rPr>
          <w:sz w:val="20"/>
          <w:szCs w:val="20"/>
        </w:rPr>
        <w:t xml:space="preserve">Podle bodu </w:t>
      </w:r>
    </w:p>
    <w:p w:rsidR="00352D16" w:rsidRPr="00394813" w:rsidRDefault="00352D16" w:rsidP="00352D16">
      <w:pPr>
        <w:spacing w:after="120" w:line="276" w:lineRule="auto"/>
        <w:jc w:val="both"/>
        <w:rPr>
          <w:sz w:val="20"/>
          <w:szCs w:val="20"/>
        </w:rPr>
      </w:pPr>
      <w:r w:rsidRPr="00394813">
        <w:rPr>
          <w:sz w:val="20"/>
          <w:szCs w:val="20"/>
        </w:rPr>
        <w:t xml:space="preserve">a) se prostupy hodnotí kritérii: </w:t>
      </w:r>
    </w:p>
    <w:p w:rsidR="00352D16" w:rsidRPr="00394813" w:rsidRDefault="00352D16" w:rsidP="00352D16">
      <w:pPr>
        <w:spacing w:after="120" w:line="276" w:lineRule="auto"/>
        <w:jc w:val="both"/>
        <w:rPr>
          <w:sz w:val="20"/>
          <w:szCs w:val="20"/>
        </w:rPr>
      </w:pPr>
      <w:r w:rsidRPr="00394813">
        <w:rPr>
          <w:sz w:val="20"/>
          <w:szCs w:val="20"/>
        </w:rPr>
        <w:t xml:space="preserve">• EI v požárně dělících konstrukcích EI a REI anebo </w:t>
      </w:r>
    </w:p>
    <w:p w:rsidR="00352D16" w:rsidRPr="00394813" w:rsidRDefault="00352D16" w:rsidP="00352D16">
      <w:pPr>
        <w:spacing w:after="120" w:line="276" w:lineRule="auto"/>
        <w:jc w:val="both"/>
        <w:rPr>
          <w:sz w:val="20"/>
          <w:szCs w:val="20"/>
        </w:rPr>
      </w:pPr>
      <w:r w:rsidRPr="00394813">
        <w:rPr>
          <w:sz w:val="20"/>
          <w:szCs w:val="20"/>
        </w:rPr>
        <w:t xml:space="preserve">• E v požárně dělících konstrukcích EW nebo REW. </w:t>
      </w:r>
    </w:p>
    <w:p w:rsidR="00352D16" w:rsidRPr="00394813" w:rsidRDefault="00352D16" w:rsidP="00352D16">
      <w:pPr>
        <w:spacing w:after="120" w:line="276" w:lineRule="auto"/>
        <w:jc w:val="both"/>
        <w:rPr>
          <w:sz w:val="20"/>
          <w:szCs w:val="20"/>
        </w:rPr>
      </w:pPr>
      <w:r w:rsidRPr="00394813">
        <w:rPr>
          <w:sz w:val="20"/>
          <w:szCs w:val="20"/>
        </w:rPr>
        <w:t xml:space="preserve">Podle bodu b) tohoto textu lze postupovat pouze v následujících případech: </w:t>
      </w:r>
    </w:p>
    <w:p w:rsidR="00783E7C" w:rsidRPr="00394813" w:rsidRDefault="00352D16" w:rsidP="00031168">
      <w:pPr>
        <w:pStyle w:val="Odstavecseseznamem"/>
        <w:numPr>
          <w:ilvl w:val="0"/>
          <w:numId w:val="20"/>
        </w:numPr>
        <w:spacing w:after="120" w:line="276" w:lineRule="auto"/>
        <w:jc w:val="both"/>
        <w:rPr>
          <w:sz w:val="20"/>
          <w:szCs w:val="20"/>
        </w:rPr>
      </w:pPr>
      <w:r w:rsidRPr="00394813">
        <w:rPr>
          <w:sz w:val="20"/>
          <w:szCs w:val="20"/>
        </w:rPr>
        <w:t>jedná se o prostup zděnou nebo betonovou konstrukcí a jedná se maximálně o 3 potrubí s trvalou náplní vodou nebo jinou nehořlavou kapalinou. Potrubí musí být třídy reakce na oheň A1 nebo A2 anebo musí mít vnější průměr potrubí maximálně 30 mm. Případné izolace potrubí v místě prostupů musí být nehořlavé, tj. třídy reakce na oheň A1 nebo A2, a to s přesahem minimálně 500 mm na obě strany konstrukce (například 20 je-li ve zděné nebo betonové konstrukci v době výstavby vynechán montážní otvor, po instalaci potrubí musí být otvor dozděn nebo dobetonován v kvalitě okolní konstrukce výrobky třídy reakce na oheň A1 nebo A2, a to až k povrchu potrubí, a to v celé tloušťce konstrukce)</w:t>
      </w:r>
    </w:p>
    <w:p w:rsidR="00E63E54" w:rsidRPr="00394813" w:rsidRDefault="00E63E54" w:rsidP="00394813">
      <w:pPr>
        <w:pStyle w:val="Nadpis1"/>
      </w:pPr>
      <w:bookmarkStart w:id="16" w:name="_Toc133391834"/>
      <w:r w:rsidRPr="00394813">
        <w:lastRenderedPageBreak/>
        <w:t>Zkoušky potrubí, uvedení do provozu</w:t>
      </w:r>
      <w:bookmarkEnd w:id="16"/>
    </w:p>
    <w:p w:rsidR="00357FC7" w:rsidRPr="00394813" w:rsidRDefault="00E63E54" w:rsidP="00E63E54">
      <w:pPr>
        <w:rPr>
          <w:sz w:val="20"/>
          <w:szCs w:val="20"/>
          <w:lang w:val="sk-SK"/>
        </w:rPr>
      </w:pPr>
      <w:r w:rsidRPr="00394813">
        <w:rPr>
          <w:sz w:val="20"/>
          <w:szCs w:val="20"/>
          <w:lang w:val="sk-SK"/>
        </w:rPr>
        <w:t>Každé smontované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zařízení musí bý</w:t>
      </w:r>
      <w:r w:rsidR="009E0B90" w:rsidRPr="00394813">
        <w:rPr>
          <w:sz w:val="20"/>
          <w:szCs w:val="20"/>
          <w:lang w:val="sk-SK"/>
        </w:rPr>
        <w:t>t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před uvedením do provozu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vyzkoušeno. Před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vyzkoušením a uvedením do provozu musí být každé zařízení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propláchnuto. Proplach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</w:t>
      </w:r>
      <w:r w:rsidR="00D00F40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provádí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při demontovaných škrtících clonkách, vodoměrech, měřičích tepla a dalších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zařízení, u kterých by shromážděné nečistoty mohly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vést k jejich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poškození. Seřizovací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armatury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</w:t>
      </w:r>
      <w:r w:rsidR="009E0B90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doporučuje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nastavit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při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propláchování na minimální hydraulický odpor.</w:t>
      </w:r>
    </w:p>
    <w:p w:rsidR="00E63E54" w:rsidRPr="00394813" w:rsidRDefault="00E63E54" w:rsidP="00E63E54">
      <w:pPr>
        <w:rPr>
          <w:sz w:val="20"/>
          <w:szCs w:val="20"/>
          <w:lang w:val="sk-SK"/>
        </w:rPr>
      </w:pPr>
      <w:r w:rsidRPr="00394813">
        <w:rPr>
          <w:sz w:val="20"/>
          <w:szCs w:val="20"/>
          <w:lang w:val="sk-SK"/>
        </w:rPr>
        <w:t>Proplach potrubí bude proveden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dle ČSN 06 0310 a po ukončení bude sepsán zápis.</w:t>
      </w:r>
    </w:p>
    <w:p w:rsidR="00352D16" w:rsidRPr="00394813" w:rsidRDefault="00261695" w:rsidP="00E63E54">
      <w:pPr>
        <w:rPr>
          <w:sz w:val="20"/>
          <w:szCs w:val="20"/>
          <w:lang w:val="sk-SK"/>
        </w:rPr>
      </w:pPr>
      <w:r w:rsidRPr="00394813">
        <w:rPr>
          <w:sz w:val="20"/>
          <w:szCs w:val="20"/>
          <w:lang w:val="sk-SK"/>
        </w:rPr>
        <w:t>Otopný systém bude napuštěn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topnou vodou podle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pokynů</w:t>
      </w:r>
      <w:r w:rsidR="00334B2E" w:rsidRPr="00394813">
        <w:rPr>
          <w:sz w:val="20"/>
          <w:szCs w:val="20"/>
          <w:lang w:val="sk-SK"/>
        </w:rPr>
        <w:t xml:space="preserve"> </w:t>
      </w:r>
      <w:r w:rsidR="00EE2020" w:rsidRPr="00394813">
        <w:rPr>
          <w:sz w:val="20"/>
          <w:szCs w:val="20"/>
          <w:lang w:val="sk-SK"/>
        </w:rPr>
        <w:t>výrobce kotle a platné ČSN.</w:t>
      </w:r>
    </w:p>
    <w:p w:rsidR="00DB7C8C" w:rsidRPr="00394813" w:rsidRDefault="00DB7C8C" w:rsidP="00B837A0">
      <w:pPr>
        <w:widowControl w:val="0"/>
        <w:suppressAutoHyphens/>
        <w:spacing w:after="120"/>
        <w:jc w:val="both"/>
        <w:outlineLvl w:val="1"/>
        <w:rPr>
          <w:sz w:val="20"/>
          <w:szCs w:val="20"/>
          <w:highlight w:val="yellow"/>
        </w:rPr>
      </w:pPr>
    </w:p>
    <w:p w:rsidR="00E63E54" w:rsidRPr="00394813" w:rsidRDefault="00E63E54" w:rsidP="00394813">
      <w:pPr>
        <w:pStyle w:val="Nadpis2"/>
        <w:numPr>
          <w:ilvl w:val="0"/>
          <w:numId w:val="0"/>
        </w:numPr>
        <w:ind w:left="420" w:hanging="420"/>
        <w:rPr>
          <w:sz w:val="20"/>
        </w:rPr>
      </w:pPr>
      <w:bookmarkStart w:id="17" w:name="_Toc133391835"/>
      <w:r w:rsidRPr="00394813">
        <w:rPr>
          <w:sz w:val="20"/>
        </w:rPr>
        <w:t>Zkouška</w:t>
      </w:r>
      <w:r w:rsidR="00156E82" w:rsidRPr="00394813">
        <w:rPr>
          <w:sz w:val="20"/>
        </w:rPr>
        <w:t xml:space="preserve"> </w:t>
      </w:r>
      <w:r w:rsidRPr="00394813">
        <w:rPr>
          <w:sz w:val="20"/>
        </w:rPr>
        <w:t>těsnosti</w:t>
      </w:r>
      <w:bookmarkEnd w:id="17"/>
    </w:p>
    <w:p w:rsidR="00E63E54" w:rsidRPr="00394813" w:rsidRDefault="006167EC" w:rsidP="00E63E54">
      <w:pPr>
        <w:rPr>
          <w:sz w:val="20"/>
          <w:szCs w:val="20"/>
          <w:lang w:val="sk-SK"/>
        </w:rPr>
      </w:pPr>
      <w:r w:rsidRPr="00394813">
        <w:rPr>
          <w:sz w:val="20"/>
          <w:szCs w:val="20"/>
          <w:lang w:val="sk-SK"/>
        </w:rPr>
        <w:t>Zkoušky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těsnosti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provádějí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před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zazděním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drážek, zakrytím kanálů a provedením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nátěrů a izolací. Vodní tepelné soustavy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</w:t>
      </w:r>
      <w:r w:rsidR="00C27B27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zkoušejí vodou na nejvyšší dovolený přetlak určený v projektu pro danou část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zařízení. Soustava</w:t>
      </w:r>
      <w:r w:rsidR="00334B2E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 naplní vodou, řádně odvzdušní a celé zařízení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se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prohlédne, přičemž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se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nesmějí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projevovat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viditelné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netěsnosti. Soustava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zůstane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napuštěna</w:t>
      </w:r>
      <w:r w:rsidR="00334B2E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nejméně  6 hod, po kterých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se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provede nová prohlídka. Výsledek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zkoušky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se považuje za úspěšný, neobjeví-li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se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při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této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prohlídce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netěsnosti a nebo neprojeví-li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>se</w:t>
      </w:r>
      <w:r w:rsidR="00BD23F9" w:rsidRPr="00394813">
        <w:rPr>
          <w:sz w:val="20"/>
          <w:szCs w:val="20"/>
          <w:lang w:val="sk-SK"/>
        </w:rPr>
        <w:t xml:space="preserve"> </w:t>
      </w:r>
      <w:r w:rsidR="00B166C8" w:rsidRPr="00394813">
        <w:rPr>
          <w:sz w:val="20"/>
          <w:szCs w:val="20"/>
          <w:lang w:val="sk-SK"/>
        </w:rPr>
        <w:t xml:space="preserve">znatelný pokles hladiny v exp. </w:t>
      </w:r>
      <w:r w:rsidR="00C638D5" w:rsidRPr="00394813">
        <w:rPr>
          <w:sz w:val="20"/>
          <w:szCs w:val="20"/>
          <w:lang w:val="sk-SK"/>
        </w:rPr>
        <w:t>n</w:t>
      </w:r>
      <w:r w:rsidR="00B166C8" w:rsidRPr="00394813">
        <w:rPr>
          <w:sz w:val="20"/>
          <w:szCs w:val="20"/>
          <w:lang w:val="sk-SK"/>
        </w:rPr>
        <w:t>ádobě.</w:t>
      </w:r>
      <w:r w:rsidR="00A536FC" w:rsidRPr="00394813">
        <w:rPr>
          <w:sz w:val="20"/>
          <w:szCs w:val="20"/>
          <w:lang w:val="sk-SK"/>
        </w:rPr>
        <w:t xml:space="preserve"> Voda ke</w:t>
      </w:r>
      <w:r w:rsidR="00BD23F9" w:rsidRPr="00394813">
        <w:rPr>
          <w:sz w:val="20"/>
          <w:szCs w:val="20"/>
          <w:lang w:val="sk-SK"/>
        </w:rPr>
        <w:t xml:space="preserve"> </w:t>
      </w:r>
      <w:r w:rsidR="00A536FC" w:rsidRPr="00394813">
        <w:rPr>
          <w:sz w:val="20"/>
          <w:szCs w:val="20"/>
          <w:lang w:val="sk-SK"/>
        </w:rPr>
        <w:t>zkoušce</w:t>
      </w:r>
      <w:r w:rsidR="00BD23F9" w:rsidRPr="00394813">
        <w:rPr>
          <w:sz w:val="20"/>
          <w:szCs w:val="20"/>
          <w:lang w:val="sk-SK"/>
        </w:rPr>
        <w:t xml:space="preserve"> </w:t>
      </w:r>
      <w:r w:rsidR="00A536FC" w:rsidRPr="00394813">
        <w:rPr>
          <w:sz w:val="20"/>
          <w:szCs w:val="20"/>
          <w:lang w:val="sk-SK"/>
        </w:rPr>
        <w:t>nesmí</w:t>
      </w:r>
      <w:r w:rsidR="00BD23F9" w:rsidRPr="00394813">
        <w:rPr>
          <w:sz w:val="20"/>
          <w:szCs w:val="20"/>
          <w:lang w:val="sk-SK"/>
        </w:rPr>
        <w:t xml:space="preserve"> </w:t>
      </w:r>
      <w:r w:rsidR="00A536FC" w:rsidRPr="00394813">
        <w:rPr>
          <w:sz w:val="20"/>
          <w:szCs w:val="20"/>
          <w:lang w:val="sk-SK"/>
        </w:rPr>
        <w:t>být teplejší než 50°C. Zkoušky</w:t>
      </w:r>
      <w:r w:rsidR="00BD23F9" w:rsidRPr="00394813">
        <w:rPr>
          <w:sz w:val="20"/>
          <w:szCs w:val="20"/>
          <w:lang w:val="sk-SK"/>
        </w:rPr>
        <w:t xml:space="preserve"> </w:t>
      </w:r>
      <w:r w:rsidR="00A536FC" w:rsidRPr="00394813">
        <w:rPr>
          <w:sz w:val="20"/>
          <w:szCs w:val="20"/>
          <w:lang w:val="sk-SK"/>
        </w:rPr>
        <w:t>se</w:t>
      </w:r>
      <w:r w:rsidR="00BD23F9" w:rsidRPr="00394813">
        <w:rPr>
          <w:sz w:val="20"/>
          <w:szCs w:val="20"/>
          <w:lang w:val="sk-SK"/>
        </w:rPr>
        <w:t xml:space="preserve"> </w:t>
      </w:r>
      <w:r w:rsidR="00A536FC" w:rsidRPr="00394813">
        <w:rPr>
          <w:sz w:val="20"/>
          <w:szCs w:val="20"/>
          <w:lang w:val="sk-SK"/>
        </w:rPr>
        <w:t>provádějí za účasti zástupce investora a musí být</w:t>
      </w:r>
      <w:r w:rsidR="00BD23F9" w:rsidRPr="00394813">
        <w:rPr>
          <w:sz w:val="20"/>
          <w:szCs w:val="20"/>
          <w:lang w:val="sk-SK"/>
        </w:rPr>
        <w:t xml:space="preserve"> </w:t>
      </w:r>
      <w:r w:rsidR="00A536FC" w:rsidRPr="00394813">
        <w:rPr>
          <w:sz w:val="20"/>
          <w:szCs w:val="20"/>
          <w:lang w:val="sk-SK"/>
        </w:rPr>
        <w:t>povrzeny</w:t>
      </w:r>
      <w:r w:rsidR="00BD23F9" w:rsidRPr="00394813">
        <w:rPr>
          <w:sz w:val="20"/>
          <w:szCs w:val="20"/>
          <w:lang w:val="sk-SK"/>
        </w:rPr>
        <w:t xml:space="preserve"> </w:t>
      </w:r>
      <w:r w:rsidR="00A536FC" w:rsidRPr="00394813">
        <w:rPr>
          <w:sz w:val="20"/>
          <w:szCs w:val="20"/>
          <w:lang w:val="sk-SK"/>
        </w:rPr>
        <w:t>protokolem o zkoušce.</w:t>
      </w:r>
    </w:p>
    <w:p w:rsidR="00A536FC" w:rsidRPr="00394813" w:rsidRDefault="00A536FC" w:rsidP="00E63E54">
      <w:pPr>
        <w:rPr>
          <w:sz w:val="20"/>
          <w:szCs w:val="20"/>
          <w:highlight w:val="yellow"/>
          <w:lang w:val="sk-SK"/>
        </w:rPr>
      </w:pPr>
    </w:p>
    <w:p w:rsidR="00A536FC" w:rsidRPr="00394813" w:rsidRDefault="00A536FC" w:rsidP="00394813">
      <w:pPr>
        <w:pStyle w:val="Nadpis2"/>
        <w:numPr>
          <w:ilvl w:val="0"/>
          <w:numId w:val="0"/>
        </w:numPr>
        <w:ind w:left="420" w:hanging="420"/>
        <w:rPr>
          <w:b/>
          <w:sz w:val="20"/>
        </w:rPr>
      </w:pPr>
      <w:bookmarkStart w:id="18" w:name="_Toc133391836"/>
      <w:r w:rsidRPr="00394813">
        <w:rPr>
          <w:sz w:val="20"/>
        </w:rPr>
        <w:t>Zkouška dilatační a topná</w:t>
      </w:r>
      <w:bookmarkEnd w:id="18"/>
    </w:p>
    <w:p w:rsidR="00A536FC" w:rsidRPr="00394813" w:rsidRDefault="00A536FC" w:rsidP="00E63E54">
      <w:pPr>
        <w:rPr>
          <w:sz w:val="20"/>
          <w:szCs w:val="20"/>
          <w:lang w:val="sk-SK"/>
        </w:rPr>
      </w:pPr>
      <w:r w:rsidRPr="00394813">
        <w:rPr>
          <w:sz w:val="20"/>
          <w:szCs w:val="20"/>
          <w:lang w:val="sk-SK"/>
        </w:rPr>
        <w:t>Dilatační zkouška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provádí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před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zazděním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drážek, zakrytím kanálů a provedením tepelných izolací. Teplonosná látka se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ohřeje na nejvyšší pracovní teplotu a</w:t>
      </w:r>
      <w:r w:rsidR="00EE2020" w:rsidRPr="00394813">
        <w:rPr>
          <w:sz w:val="20"/>
          <w:szCs w:val="20"/>
          <w:lang w:val="sk-SK"/>
        </w:rPr>
        <w:t> </w:t>
      </w:r>
      <w:r w:rsidRPr="00394813">
        <w:rPr>
          <w:sz w:val="20"/>
          <w:szCs w:val="20"/>
          <w:lang w:val="sk-SK"/>
        </w:rPr>
        <w:t>pak</w:t>
      </w:r>
      <w:r w:rsidR="00EE2020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 nechá vychladnout na teplotu okolního vzduchu. P</w:t>
      </w:r>
      <w:r w:rsidR="00B6591F" w:rsidRPr="00394813">
        <w:rPr>
          <w:sz w:val="20"/>
          <w:szCs w:val="20"/>
          <w:lang w:val="sk-SK"/>
        </w:rPr>
        <w:t xml:space="preserve">o </w:t>
      </w:r>
      <w:r w:rsidRPr="00394813">
        <w:rPr>
          <w:sz w:val="20"/>
          <w:szCs w:val="20"/>
          <w:lang w:val="sk-SK"/>
        </w:rPr>
        <w:t>té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 tento postup ještě jednou opakuje. Zjistí-li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pak po podrobné prohlídce</w:t>
      </w:r>
      <w:r w:rsidR="0065038D" w:rsidRPr="00394813">
        <w:rPr>
          <w:sz w:val="20"/>
          <w:szCs w:val="20"/>
          <w:lang w:val="sk-SK"/>
        </w:rPr>
        <w:t xml:space="preserve"> netěsnosti, popř. j</w:t>
      </w:r>
      <w:r w:rsidRPr="00394813">
        <w:rPr>
          <w:sz w:val="20"/>
          <w:szCs w:val="20"/>
          <w:lang w:val="sk-SK"/>
        </w:rPr>
        <w:t>iné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závady je nutno po provedení opravy opakovat. Výsledek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zko</w:t>
      </w:r>
      <w:r w:rsidR="00B6591F" w:rsidRPr="00394813">
        <w:rPr>
          <w:sz w:val="20"/>
          <w:szCs w:val="20"/>
          <w:lang w:val="sk-SK"/>
        </w:rPr>
        <w:t>ušky</w:t>
      </w:r>
      <w:r w:rsidR="0065038D" w:rsidRPr="00394813">
        <w:rPr>
          <w:sz w:val="20"/>
          <w:szCs w:val="20"/>
          <w:lang w:val="sk-SK"/>
        </w:rPr>
        <w:t xml:space="preserve"> </w:t>
      </w:r>
      <w:r w:rsidR="00B6591F" w:rsidRPr="00394813">
        <w:rPr>
          <w:sz w:val="20"/>
          <w:szCs w:val="20"/>
          <w:lang w:val="sk-SK"/>
        </w:rPr>
        <w:t>se zapíše do stavebního</w:t>
      </w:r>
      <w:r w:rsidR="0065038D" w:rsidRPr="00394813">
        <w:rPr>
          <w:sz w:val="20"/>
          <w:szCs w:val="20"/>
          <w:lang w:val="sk-SK"/>
        </w:rPr>
        <w:t xml:space="preserve"> </w:t>
      </w:r>
      <w:r w:rsidR="00B6591F" w:rsidRPr="00394813">
        <w:rPr>
          <w:sz w:val="20"/>
          <w:szCs w:val="20"/>
          <w:lang w:val="sk-SK"/>
        </w:rPr>
        <w:t>de</w:t>
      </w:r>
      <w:r w:rsidRPr="00394813">
        <w:rPr>
          <w:sz w:val="20"/>
          <w:szCs w:val="20"/>
          <w:lang w:val="sk-SK"/>
        </w:rPr>
        <w:t>níku nebo se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provede samostatný zápis. Zkouška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se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provádí za účasti zástupce investora.</w:t>
      </w:r>
    </w:p>
    <w:p w:rsidR="00F607CC" w:rsidRPr="00394813" w:rsidRDefault="00A536FC" w:rsidP="00F607CC">
      <w:pPr>
        <w:rPr>
          <w:sz w:val="20"/>
          <w:szCs w:val="20"/>
          <w:lang w:val="sk-SK"/>
        </w:rPr>
      </w:pPr>
      <w:r w:rsidRPr="00394813">
        <w:rPr>
          <w:sz w:val="20"/>
          <w:szCs w:val="20"/>
          <w:lang w:val="sk-SK"/>
        </w:rPr>
        <w:t>Topná</w:t>
      </w:r>
      <w:r w:rsidR="0065038D" w:rsidRPr="00394813">
        <w:rPr>
          <w:sz w:val="20"/>
          <w:szCs w:val="20"/>
          <w:lang w:val="sk-SK"/>
        </w:rPr>
        <w:t xml:space="preserve"> </w:t>
      </w:r>
      <w:r w:rsidRPr="00394813">
        <w:rPr>
          <w:sz w:val="20"/>
          <w:szCs w:val="20"/>
          <w:lang w:val="sk-SK"/>
        </w:rPr>
        <w:t>zkouška</w:t>
      </w:r>
      <w:r w:rsidR="00EE2020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u zařízení s výkonem</w:t>
      </w:r>
      <w:r w:rsidR="0065038D" w:rsidRPr="00394813">
        <w:rPr>
          <w:sz w:val="20"/>
          <w:szCs w:val="20"/>
          <w:lang w:val="sk-SK"/>
        </w:rPr>
        <w:t xml:space="preserve"> </w:t>
      </w:r>
      <w:r w:rsidR="00D36B19" w:rsidRPr="00394813">
        <w:rPr>
          <w:sz w:val="20"/>
          <w:szCs w:val="20"/>
          <w:lang w:val="sk-SK"/>
        </w:rPr>
        <w:t>menším než 100kW trvá 24</w:t>
      </w:r>
      <w:r w:rsidR="005B4048" w:rsidRPr="00394813">
        <w:rPr>
          <w:sz w:val="20"/>
          <w:szCs w:val="20"/>
          <w:lang w:val="sk-SK"/>
        </w:rPr>
        <w:t xml:space="preserve"> hod bez delších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provozních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 xml:space="preserve">přestávek. </w:t>
      </w:r>
      <w:r w:rsidR="003A72F6" w:rsidRPr="00394813">
        <w:rPr>
          <w:sz w:val="20"/>
          <w:szCs w:val="20"/>
          <w:lang w:val="sk-SK"/>
        </w:rPr>
        <w:t xml:space="preserve">Topná zkouška u zařízení s výkonem větším než 100kW trvá 72 hod bez delších provozních přestávek </w:t>
      </w:r>
      <w:r w:rsidR="005B4048" w:rsidRPr="00394813">
        <w:rPr>
          <w:sz w:val="20"/>
          <w:szCs w:val="20"/>
          <w:lang w:val="sk-SK"/>
        </w:rPr>
        <w:t>Topnou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zkoušku je možno provádět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pouze v průběhu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otopného období v dokončené etapě budovy. Součástí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topné</w:t>
      </w:r>
      <w:r w:rsidR="00C27B27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zkoušky je seřízení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soustavy, projeví-li</w:t>
      </w:r>
      <w:r w:rsidR="00C27B27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se tato potřeba v</w:t>
      </w:r>
      <w:r w:rsidR="00EE2020" w:rsidRPr="00394813">
        <w:rPr>
          <w:sz w:val="20"/>
          <w:szCs w:val="20"/>
          <w:lang w:val="sk-SK"/>
        </w:rPr>
        <w:t> </w:t>
      </w:r>
      <w:r w:rsidR="005B4048" w:rsidRPr="00394813">
        <w:rPr>
          <w:sz w:val="20"/>
          <w:szCs w:val="20"/>
          <w:lang w:val="sk-SK"/>
        </w:rPr>
        <w:t>průběhu</w:t>
      </w:r>
      <w:r w:rsidR="00EE2020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topné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zkoušky. Během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topné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zkoušky</w:t>
      </w:r>
      <w:r w:rsidR="00EE2020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se zaškolí obsluha zařízení, o čemž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se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provede záznam. Topné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zkoušky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se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provádí za účasti zástupce investora, dodavatele a projektanta</w:t>
      </w:r>
      <w:r w:rsidR="0065038D" w:rsidRPr="00394813">
        <w:rPr>
          <w:sz w:val="20"/>
          <w:szCs w:val="20"/>
          <w:lang w:val="sk-SK"/>
        </w:rPr>
        <w:t xml:space="preserve">, </w:t>
      </w:r>
      <w:r w:rsidR="00B6591F" w:rsidRPr="00394813">
        <w:rPr>
          <w:sz w:val="20"/>
          <w:szCs w:val="20"/>
          <w:lang w:val="sk-SK"/>
        </w:rPr>
        <w:t>vykonává-li autorský dozor investora</w:t>
      </w:r>
      <w:r w:rsidR="005B4048" w:rsidRPr="00394813">
        <w:rPr>
          <w:sz w:val="20"/>
          <w:szCs w:val="20"/>
          <w:lang w:val="sk-SK"/>
        </w:rPr>
        <w:t>. Po ukončení topné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zkoušky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se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její</w:t>
      </w:r>
      <w:r w:rsidR="0065038D" w:rsidRPr="00394813">
        <w:rPr>
          <w:sz w:val="20"/>
          <w:szCs w:val="20"/>
          <w:lang w:val="sk-SK"/>
        </w:rPr>
        <w:t xml:space="preserve"> </w:t>
      </w:r>
      <w:r w:rsidR="005B4048" w:rsidRPr="00394813">
        <w:rPr>
          <w:sz w:val="20"/>
          <w:szCs w:val="20"/>
          <w:lang w:val="sk-SK"/>
        </w:rPr>
        <w:t>výsledek zhodnotí a zapíše do protokolu.</w:t>
      </w:r>
    </w:p>
    <w:p w:rsidR="003E0A81" w:rsidRPr="00394813" w:rsidRDefault="003E0A81" w:rsidP="00381333">
      <w:pPr>
        <w:rPr>
          <w:sz w:val="20"/>
          <w:szCs w:val="20"/>
          <w:u w:val="single"/>
          <w:lang w:val="sk-SK"/>
        </w:rPr>
      </w:pPr>
    </w:p>
    <w:p w:rsidR="00955D13" w:rsidRPr="00394813" w:rsidRDefault="00955D13" w:rsidP="00955D13">
      <w:pPr>
        <w:jc w:val="both"/>
        <w:rPr>
          <w:sz w:val="20"/>
          <w:szCs w:val="20"/>
        </w:rPr>
      </w:pPr>
      <w:r w:rsidRPr="00394813">
        <w:rPr>
          <w:sz w:val="20"/>
          <w:szCs w:val="20"/>
        </w:rPr>
        <w:t>Vypracoval: Přibil Ondřej</w:t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</w:p>
    <w:p w:rsidR="00955D13" w:rsidRPr="00394813" w:rsidRDefault="00955D13" w:rsidP="00955D13">
      <w:pPr>
        <w:jc w:val="both"/>
        <w:rPr>
          <w:sz w:val="20"/>
          <w:szCs w:val="20"/>
        </w:rPr>
      </w:pPr>
      <w:r w:rsidRPr="00394813">
        <w:rPr>
          <w:sz w:val="20"/>
          <w:szCs w:val="20"/>
        </w:rPr>
        <w:t xml:space="preserve">Autorizovaný technik </w:t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</w:p>
    <w:p w:rsidR="00955D13" w:rsidRPr="00394813" w:rsidRDefault="00955D13" w:rsidP="00955D13">
      <w:pPr>
        <w:jc w:val="both"/>
        <w:rPr>
          <w:sz w:val="20"/>
          <w:szCs w:val="20"/>
        </w:rPr>
      </w:pPr>
      <w:r w:rsidRPr="00394813">
        <w:rPr>
          <w:sz w:val="20"/>
          <w:szCs w:val="20"/>
        </w:rPr>
        <w:t>Technika prostřední staveb</w:t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</w:p>
    <w:p w:rsidR="00955D13" w:rsidRPr="00394813" w:rsidRDefault="00955D13" w:rsidP="00955D13">
      <w:pPr>
        <w:jc w:val="both"/>
        <w:rPr>
          <w:sz w:val="20"/>
          <w:szCs w:val="20"/>
        </w:rPr>
      </w:pPr>
      <w:r w:rsidRPr="00394813">
        <w:rPr>
          <w:sz w:val="20"/>
          <w:szCs w:val="20"/>
        </w:rPr>
        <w:t>tel: +420 776 152 270</w:t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  <w:r w:rsidRPr="00394813">
        <w:rPr>
          <w:sz w:val="20"/>
          <w:szCs w:val="20"/>
        </w:rPr>
        <w:tab/>
      </w:r>
    </w:p>
    <w:p w:rsidR="003E0A81" w:rsidRPr="00394813" w:rsidRDefault="00955D13" w:rsidP="000B0437">
      <w:pPr>
        <w:jc w:val="both"/>
        <w:rPr>
          <w:sz w:val="20"/>
          <w:szCs w:val="20"/>
        </w:rPr>
      </w:pPr>
      <w:r w:rsidRPr="00394813">
        <w:rPr>
          <w:sz w:val="20"/>
          <w:szCs w:val="20"/>
        </w:rPr>
        <w:t>email: ondrej.pribil@centrum.cz</w:t>
      </w:r>
    </w:p>
    <w:p w:rsidR="00BA7377" w:rsidRPr="00394813" w:rsidRDefault="00BA7377" w:rsidP="000B0437">
      <w:pPr>
        <w:jc w:val="both"/>
        <w:rPr>
          <w:sz w:val="20"/>
          <w:szCs w:val="20"/>
        </w:rPr>
      </w:pPr>
    </w:p>
    <w:p w:rsidR="00BA7377" w:rsidRPr="00394813" w:rsidRDefault="00BA7377" w:rsidP="000B0437">
      <w:pPr>
        <w:jc w:val="both"/>
        <w:rPr>
          <w:sz w:val="20"/>
          <w:szCs w:val="20"/>
          <w:lang w:val="sk-SK"/>
        </w:rPr>
      </w:pPr>
      <w:r w:rsidRPr="002211C4">
        <w:rPr>
          <w:sz w:val="20"/>
          <w:szCs w:val="20"/>
        </w:rPr>
        <w:t xml:space="preserve">Datum </w:t>
      </w:r>
      <w:r w:rsidR="002211C4" w:rsidRPr="002211C4">
        <w:rPr>
          <w:sz w:val="20"/>
          <w:szCs w:val="20"/>
        </w:rPr>
        <w:t>01/2023</w:t>
      </w:r>
    </w:p>
    <w:sectPr w:rsidR="00BA7377" w:rsidRPr="00394813" w:rsidSect="00F904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B3A" w:rsidRDefault="00AB4B3A">
      <w:r>
        <w:separator/>
      </w:r>
    </w:p>
  </w:endnote>
  <w:endnote w:type="continuationSeparator" w:id="0">
    <w:p w:rsidR="00AB4B3A" w:rsidRDefault="00AB4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3D5" w:rsidRDefault="00AB4B3A">
    <w:pPr>
      <w:pStyle w:val="Zpat"/>
      <w:jc w:val="center"/>
      <w:rPr>
        <w:rStyle w:val="slostrnky"/>
        <w:sz w:val="20"/>
      </w:rPr>
    </w:pPr>
    <w:r>
      <w:rPr>
        <w:rStyle w:val="slostrnky"/>
        <w:sz w:val="20"/>
      </w:rPr>
      <w:pict>
        <v:rect id="_x0000_i1025" style="width:0;height:1.5pt" o:hralign="center" o:hrstd="t" o:hr="t" fillcolor="#aca899" stroked="f"/>
      </w:pict>
    </w:r>
  </w:p>
  <w:p w:rsidR="001713D5" w:rsidRDefault="001713D5" w:rsidP="00B80906">
    <w:pPr>
      <w:pStyle w:val="Zpat"/>
    </w:pPr>
    <w:r w:rsidRPr="0043304A">
      <w:rPr>
        <w:rStyle w:val="slostrnky"/>
        <w:sz w:val="20"/>
      </w:rPr>
      <w:t>D.1.4.2  Ústřední vytápění</w:t>
    </w:r>
    <w:r>
      <w:rPr>
        <w:rStyle w:val="slostrnky"/>
        <w:sz w:val="20"/>
      </w:rPr>
      <w:tab/>
    </w:r>
    <w:r w:rsidR="0080676F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 w:rsidR="0080676F">
      <w:rPr>
        <w:rStyle w:val="slostrnky"/>
        <w:sz w:val="20"/>
      </w:rPr>
      <w:fldChar w:fldCharType="separate"/>
    </w:r>
    <w:r w:rsidR="00D347B5">
      <w:rPr>
        <w:rStyle w:val="slostrnky"/>
        <w:noProof/>
        <w:sz w:val="20"/>
      </w:rPr>
      <w:t>2</w:t>
    </w:r>
    <w:r w:rsidR="0080676F"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 w:rsidR="0080676F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 w:rsidR="0080676F">
      <w:rPr>
        <w:rStyle w:val="slostrnky"/>
        <w:sz w:val="20"/>
      </w:rPr>
      <w:fldChar w:fldCharType="separate"/>
    </w:r>
    <w:r w:rsidR="00D347B5">
      <w:rPr>
        <w:rStyle w:val="slostrnky"/>
        <w:noProof/>
        <w:sz w:val="20"/>
      </w:rPr>
      <w:t>4</w:t>
    </w:r>
    <w:r w:rsidR="0080676F">
      <w:rPr>
        <w:rStyle w:val="slostrnky"/>
        <w:sz w:val="20"/>
      </w:rPr>
      <w:fldChar w:fldCharType="end"/>
    </w:r>
    <w:r>
      <w:rPr>
        <w:rStyle w:val="slostrnky"/>
      </w:rPr>
      <w:tab/>
    </w:r>
    <w:r w:rsidR="002211C4">
      <w:rPr>
        <w:rStyle w:val="slostrnky"/>
        <w:sz w:val="20"/>
      </w:rPr>
      <w:t>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B3A" w:rsidRDefault="00AB4B3A">
      <w:r>
        <w:separator/>
      </w:r>
    </w:p>
  </w:footnote>
  <w:footnote w:type="continuationSeparator" w:id="0">
    <w:p w:rsidR="00AB4B3A" w:rsidRDefault="00AB4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3D5" w:rsidRPr="002211C4" w:rsidRDefault="001713D5" w:rsidP="00413619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 w:rsidRPr="002211C4">
      <w:rPr>
        <w:rFonts w:ascii="Comic Sans MS" w:hAnsi="Comic Sans MS" w:cs="Arial"/>
        <w:b/>
        <w:bCs/>
        <w:i/>
        <w:iCs/>
        <w:sz w:val="16"/>
      </w:rPr>
      <w:t>Investor :</w:t>
    </w:r>
    <w:r w:rsidRPr="002211C4">
      <w:rPr>
        <w:rFonts w:ascii="Comic Sans MS" w:hAnsi="Comic Sans MS" w:cs="Arial"/>
        <w:b/>
        <w:bCs/>
        <w:i/>
        <w:iCs/>
        <w:sz w:val="16"/>
      </w:rPr>
      <w:tab/>
    </w:r>
    <w:r w:rsidR="002211C4" w:rsidRPr="002211C4">
      <w:rPr>
        <w:rFonts w:ascii="Comic Sans MS" w:hAnsi="Comic Sans MS" w:cs="Arial"/>
        <w:b/>
        <w:bCs/>
        <w:i/>
        <w:iCs/>
        <w:sz w:val="16"/>
      </w:rPr>
      <w:t>MĚSTO KROMĚŘÍŽ, VELKÉ NÁMĚSTÍ 115/1, 767 01 KROMĚŘÍŽ</w:t>
    </w:r>
  </w:p>
  <w:p w:rsidR="001713D5" w:rsidRPr="002211C4" w:rsidRDefault="001713D5" w:rsidP="00F07871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ind w:left="1620" w:hanging="1620"/>
      <w:rPr>
        <w:rFonts w:ascii="Comic Sans MS" w:hAnsi="Comic Sans MS" w:cs="Arial"/>
        <w:b/>
        <w:bCs/>
        <w:i/>
        <w:iCs/>
        <w:sz w:val="16"/>
      </w:rPr>
    </w:pPr>
    <w:r w:rsidRPr="002211C4">
      <w:rPr>
        <w:rFonts w:ascii="Comic Sans MS" w:hAnsi="Comic Sans MS" w:cs="Arial"/>
        <w:b/>
        <w:bCs/>
        <w:i/>
        <w:iCs/>
        <w:sz w:val="16"/>
      </w:rPr>
      <w:t>Akce:</w:t>
    </w:r>
    <w:r w:rsidRPr="002211C4">
      <w:rPr>
        <w:rFonts w:ascii="Comic Sans MS" w:hAnsi="Comic Sans MS" w:cs="Arial"/>
        <w:b/>
        <w:bCs/>
        <w:i/>
        <w:iCs/>
        <w:sz w:val="16"/>
      </w:rPr>
      <w:tab/>
    </w:r>
    <w:r w:rsidR="002211C4" w:rsidRPr="002211C4">
      <w:rPr>
        <w:rFonts w:ascii="Comic Sans MS" w:hAnsi="Comic Sans MS" w:cs="Arial"/>
        <w:b/>
        <w:bCs/>
        <w:i/>
        <w:iCs/>
        <w:sz w:val="16"/>
      </w:rPr>
      <w:t>BYTOVÝ DŮM-NÁMĚSTÍ MÍRU 520, KROMĚŘÍŽ - REKONSTRUKCE</w:t>
    </w:r>
  </w:p>
  <w:p w:rsidR="00A01F4B" w:rsidRDefault="00A01F4B" w:rsidP="00F122C0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620"/>
      </w:tabs>
      <w:rPr>
        <w:rFonts w:ascii="Comic Sans MS" w:hAnsi="Comic Sans MS" w:cs="Arial"/>
        <w:b/>
        <w:bCs/>
        <w:i/>
        <w:iCs/>
        <w:sz w:val="16"/>
      </w:rPr>
    </w:pPr>
    <w:r w:rsidRPr="002211C4">
      <w:rPr>
        <w:rFonts w:ascii="Comic Sans MS" w:hAnsi="Comic Sans MS" w:cs="Arial"/>
        <w:b/>
        <w:bCs/>
        <w:i/>
        <w:iCs/>
        <w:sz w:val="16"/>
      </w:rPr>
      <w:t>Profese:</w:t>
    </w:r>
    <w:r w:rsidRPr="002211C4">
      <w:rPr>
        <w:rFonts w:ascii="Comic Sans MS" w:hAnsi="Comic Sans MS" w:cs="Arial"/>
        <w:b/>
        <w:bCs/>
        <w:i/>
        <w:iCs/>
        <w:sz w:val="16"/>
      </w:rPr>
      <w:tab/>
    </w:r>
    <w:r w:rsidR="002211C4" w:rsidRPr="002211C4">
      <w:rPr>
        <w:rFonts w:ascii="Comic Sans MS" w:hAnsi="Comic Sans MS" w:cs="Arial"/>
        <w:b/>
        <w:bCs/>
        <w:i/>
        <w:iCs/>
        <w:sz w:val="16"/>
      </w:rPr>
      <w:t>D.1.4.2  Ústřední vytápění</w:t>
    </w:r>
  </w:p>
  <w:p w:rsidR="001713D5" w:rsidRDefault="001713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782E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bCs w:val="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bCs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bCs w:val="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bCs w:val="0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bCs w:val="0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bCs w:val="0"/>
        <w:sz w:val="24"/>
        <w:szCs w:val="24"/>
      </w:rPr>
    </w:lvl>
  </w:abstractNum>
  <w:abstractNum w:abstractNumId="6" w15:restartNumberingAfterBreak="0">
    <w:nsid w:val="277277F3"/>
    <w:multiLevelType w:val="multilevel"/>
    <w:tmpl w:val="FD101A66"/>
    <w:lvl w:ilvl="0">
      <w:start w:val="1"/>
      <w:numFmt w:val="decimal"/>
      <w:pStyle w:val="Nadpis1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D4B4869"/>
    <w:multiLevelType w:val="multilevel"/>
    <w:tmpl w:val="6C7095BA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2CB54C8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4655725"/>
    <w:multiLevelType w:val="multilevel"/>
    <w:tmpl w:val="984C48B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66862FF"/>
    <w:multiLevelType w:val="multilevel"/>
    <w:tmpl w:val="3A926D2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6B86171"/>
    <w:multiLevelType w:val="hybridMultilevel"/>
    <w:tmpl w:val="92F424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45148C"/>
    <w:multiLevelType w:val="multilevel"/>
    <w:tmpl w:val="04B4D7B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pStyle w:val="Nadpis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E2D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6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10"/>
    <w:lvlOverride w:ilvl="0">
      <w:startOverride w:val="2"/>
    </w:lvlOverride>
    <w:lvlOverride w:ilvl="1">
      <w:startOverride w:val="7"/>
    </w:lvlOverride>
  </w:num>
  <w:num w:numId="15">
    <w:abstractNumId w:val="10"/>
    <w:lvlOverride w:ilvl="0">
      <w:startOverride w:val="2"/>
    </w:lvlOverride>
    <w:lvlOverride w:ilvl="1">
      <w:startOverride w:val="7"/>
    </w:lvlOverride>
  </w:num>
  <w:num w:numId="16">
    <w:abstractNumId w:val="8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3"/>
    </w:lvlOverride>
    <w:lvlOverride w:ilvl="1">
      <w:startOverride w:val="1"/>
    </w:lvlOverride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903"/>
    <w:rsid w:val="000076CD"/>
    <w:rsid w:val="000218AD"/>
    <w:rsid w:val="00024786"/>
    <w:rsid w:val="0002668E"/>
    <w:rsid w:val="00027ADC"/>
    <w:rsid w:val="00037078"/>
    <w:rsid w:val="00040DBE"/>
    <w:rsid w:val="0004257C"/>
    <w:rsid w:val="00043CCF"/>
    <w:rsid w:val="00044842"/>
    <w:rsid w:val="00046825"/>
    <w:rsid w:val="0005576C"/>
    <w:rsid w:val="000569BB"/>
    <w:rsid w:val="000753F8"/>
    <w:rsid w:val="00075560"/>
    <w:rsid w:val="00077E66"/>
    <w:rsid w:val="00082911"/>
    <w:rsid w:val="00096EF4"/>
    <w:rsid w:val="000A047B"/>
    <w:rsid w:val="000A0DFE"/>
    <w:rsid w:val="000A1F01"/>
    <w:rsid w:val="000A36A7"/>
    <w:rsid w:val="000A38DD"/>
    <w:rsid w:val="000A5276"/>
    <w:rsid w:val="000A6883"/>
    <w:rsid w:val="000A7AE0"/>
    <w:rsid w:val="000B0437"/>
    <w:rsid w:val="000B7D75"/>
    <w:rsid w:val="000C4029"/>
    <w:rsid w:val="000C68DF"/>
    <w:rsid w:val="000D0F30"/>
    <w:rsid w:val="000E0413"/>
    <w:rsid w:val="001008E7"/>
    <w:rsid w:val="001011B5"/>
    <w:rsid w:val="00102852"/>
    <w:rsid w:val="001044FE"/>
    <w:rsid w:val="00107B5A"/>
    <w:rsid w:val="00113B18"/>
    <w:rsid w:val="00114A36"/>
    <w:rsid w:val="00114D5F"/>
    <w:rsid w:val="00115D70"/>
    <w:rsid w:val="00126531"/>
    <w:rsid w:val="00132F78"/>
    <w:rsid w:val="00134871"/>
    <w:rsid w:val="00134D28"/>
    <w:rsid w:val="00140AD8"/>
    <w:rsid w:val="00140D01"/>
    <w:rsid w:val="0014130B"/>
    <w:rsid w:val="0015579D"/>
    <w:rsid w:val="00156364"/>
    <w:rsid w:val="00156E82"/>
    <w:rsid w:val="00157E69"/>
    <w:rsid w:val="00160D13"/>
    <w:rsid w:val="00162F92"/>
    <w:rsid w:val="00164651"/>
    <w:rsid w:val="001713D5"/>
    <w:rsid w:val="00173E17"/>
    <w:rsid w:val="00175275"/>
    <w:rsid w:val="001859E1"/>
    <w:rsid w:val="00190741"/>
    <w:rsid w:val="0019193F"/>
    <w:rsid w:val="00192D9D"/>
    <w:rsid w:val="00192F0C"/>
    <w:rsid w:val="001A1FE9"/>
    <w:rsid w:val="001A2408"/>
    <w:rsid w:val="001A2994"/>
    <w:rsid w:val="001A5289"/>
    <w:rsid w:val="001A6C6B"/>
    <w:rsid w:val="001B498A"/>
    <w:rsid w:val="001C4410"/>
    <w:rsid w:val="001D0FD6"/>
    <w:rsid w:val="001E0C58"/>
    <w:rsid w:val="001E2840"/>
    <w:rsid w:val="001E370A"/>
    <w:rsid w:val="001E39F9"/>
    <w:rsid w:val="001E616E"/>
    <w:rsid w:val="001F03A6"/>
    <w:rsid w:val="001F263E"/>
    <w:rsid w:val="001F414E"/>
    <w:rsid w:val="00200937"/>
    <w:rsid w:val="00202376"/>
    <w:rsid w:val="00202F06"/>
    <w:rsid w:val="00203D94"/>
    <w:rsid w:val="00210F0A"/>
    <w:rsid w:val="00211717"/>
    <w:rsid w:val="002211C4"/>
    <w:rsid w:val="00222A45"/>
    <w:rsid w:val="002253BF"/>
    <w:rsid w:val="00226597"/>
    <w:rsid w:val="00226EA5"/>
    <w:rsid w:val="00230563"/>
    <w:rsid w:val="00231078"/>
    <w:rsid w:val="00233618"/>
    <w:rsid w:val="00241758"/>
    <w:rsid w:val="002420C0"/>
    <w:rsid w:val="00242FBE"/>
    <w:rsid w:val="0024548D"/>
    <w:rsid w:val="00246538"/>
    <w:rsid w:val="0025048C"/>
    <w:rsid w:val="002550B9"/>
    <w:rsid w:val="00256C79"/>
    <w:rsid w:val="00257815"/>
    <w:rsid w:val="00260EBD"/>
    <w:rsid w:val="00261695"/>
    <w:rsid w:val="00261F0C"/>
    <w:rsid w:val="00262093"/>
    <w:rsid w:val="0026700D"/>
    <w:rsid w:val="00271F2B"/>
    <w:rsid w:val="00283E87"/>
    <w:rsid w:val="00286972"/>
    <w:rsid w:val="002872F7"/>
    <w:rsid w:val="002A0EF5"/>
    <w:rsid w:val="002A6545"/>
    <w:rsid w:val="002A718C"/>
    <w:rsid w:val="002A7E10"/>
    <w:rsid w:val="002B0AEB"/>
    <w:rsid w:val="002B110E"/>
    <w:rsid w:val="002B3796"/>
    <w:rsid w:val="002B4984"/>
    <w:rsid w:val="002C58C5"/>
    <w:rsid w:val="002C6AF1"/>
    <w:rsid w:val="002C777B"/>
    <w:rsid w:val="002D046D"/>
    <w:rsid w:val="002D1036"/>
    <w:rsid w:val="002D20EF"/>
    <w:rsid w:val="002D3E20"/>
    <w:rsid w:val="002D4EEF"/>
    <w:rsid w:val="002D5846"/>
    <w:rsid w:val="002E0241"/>
    <w:rsid w:val="002E36D9"/>
    <w:rsid w:val="002E4CCC"/>
    <w:rsid w:val="002E5EE3"/>
    <w:rsid w:val="002F018D"/>
    <w:rsid w:val="002F5DAA"/>
    <w:rsid w:val="0030116E"/>
    <w:rsid w:val="00301181"/>
    <w:rsid w:val="00301770"/>
    <w:rsid w:val="00305913"/>
    <w:rsid w:val="00307158"/>
    <w:rsid w:val="00313829"/>
    <w:rsid w:val="00314DF6"/>
    <w:rsid w:val="003210F8"/>
    <w:rsid w:val="00321BD2"/>
    <w:rsid w:val="0032569B"/>
    <w:rsid w:val="003311F1"/>
    <w:rsid w:val="00332E2C"/>
    <w:rsid w:val="00334B2E"/>
    <w:rsid w:val="00346385"/>
    <w:rsid w:val="00352039"/>
    <w:rsid w:val="00352205"/>
    <w:rsid w:val="00352D16"/>
    <w:rsid w:val="00357FC7"/>
    <w:rsid w:val="003662ED"/>
    <w:rsid w:val="0036773B"/>
    <w:rsid w:val="0037691D"/>
    <w:rsid w:val="00376D44"/>
    <w:rsid w:val="00381333"/>
    <w:rsid w:val="00383B2E"/>
    <w:rsid w:val="00385064"/>
    <w:rsid w:val="00394813"/>
    <w:rsid w:val="0039784A"/>
    <w:rsid w:val="003A064D"/>
    <w:rsid w:val="003A0FE6"/>
    <w:rsid w:val="003A5B95"/>
    <w:rsid w:val="003A6E0A"/>
    <w:rsid w:val="003A72F6"/>
    <w:rsid w:val="003B5BC5"/>
    <w:rsid w:val="003C5349"/>
    <w:rsid w:val="003D49D8"/>
    <w:rsid w:val="003D786F"/>
    <w:rsid w:val="003E0586"/>
    <w:rsid w:val="003E0A81"/>
    <w:rsid w:val="003E0ABB"/>
    <w:rsid w:val="003E1BAC"/>
    <w:rsid w:val="003E1F63"/>
    <w:rsid w:val="003E4601"/>
    <w:rsid w:val="003E5887"/>
    <w:rsid w:val="003E5D6A"/>
    <w:rsid w:val="003E5DDF"/>
    <w:rsid w:val="00407872"/>
    <w:rsid w:val="00413619"/>
    <w:rsid w:val="004150F3"/>
    <w:rsid w:val="00415807"/>
    <w:rsid w:val="00417077"/>
    <w:rsid w:val="004175E4"/>
    <w:rsid w:val="00431B31"/>
    <w:rsid w:val="0043304A"/>
    <w:rsid w:val="00433489"/>
    <w:rsid w:val="00434A3D"/>
    <w:rsid w:val="00443B07"/>
    <w:rsid w:val="00445EF3"/>
    <w:rsid w:val="00451669"/>
    <w:rsid w:val="00465FB7"/>
    <w:rsid w:val="00472D1E"/>
    <w:rsid w:val="00473133"/>
    <w:rsid w:val="004761F8"/>
    <w:rsid w:val="00476AB0"/>
    <w:rsid w:val="0047759D"/>
    <w:rsid w:val="00481985"/>
    <w:rsid w:val="0048238C"/>
    <w:rsid w:val="00484502"/>
    <w:rsid w:val="00484654"/>
    <w:rsid w:val="004922AC"/>
    <w:rsid w:val="0049564B"/>
    <w:rsid w:val="004A0893"/>
    <w:rsid w:val="004A2AD6"/>
    <w:rsid w:val="004A4DD5"/>
    <w:rsid w:val="004A567A"/>
    <w:rsid w:val="004A5D8C"/>
    <w:rsid w:val="004A6B3B"/>
    <w:rsid w:val="004A6F56"/>
    <w:rsid w:val="004B56AA"/>
    <w:rsid w:val="004B57AC"/>
    <w:rsid w:val="004C1C62"/>
    <w:rsid w:val="004C2591"/>
    <w:rsid w:val="004C6D62"/>
    <w:rsid w:val="004D3260"/>
    <w:rsid w:val="004D62D8"/>
    <w:rsid w:val="004D7B4E"/>
    <w:rsid w:val="004E4CB6"/>
    <w:rsid w:val="004E54DB"/>
    <w:rsid w:val="004F55B6"/>
    <w:rsid w:val="004F65FB"/>
    <w:rsid w:val="00501807"/>
    <w:rsid w:val="00501D1B"/>
    <w:rsid w:val="005067DC"/>
    <w:rsid w:val="005105C1"/>
    <w:rsid w:val="00517610"/>
    <w:rsid w:val="00522939"/>
    <w:rsid w:val="0052334F"/>
    <w:rsid w:val="00533DE6"/>
    <w:rsid w:val="00546DD1"/>
    <w:rsid w:val="0055152F"/>
    <w:rsid w:val="0055383B"/>
    <w:rsid w:val="00556B55"/>
    <w:rsid w:val="00557BE4"/>
    <w:rsid w:val="00560211"/>
    <w:rsid w:val="005632F2"/>
    <w:rsid w:val="00565842"/>
    <w:rsid w:val="00570A5C"/>
    <w:rsid w:val="005769AA"/>
    <w:rsid w:val="005775E8"/>
    <w:rsid w:val="0058089B"/>
    <w:rsid w:val="00584ECD"/>
    <w:rsid w:val="005960C7"/>
    <w:rsid w:val="00596C22"/>
    <w:rsid w:val="005A021F"/>
    <w:rsid w:val="005A280A"/>
    <w:rsid w:val="005A3A32"/>
    <w:rsid w:val="005A69DB"/>
    <w:rsid w:val="005A6E8F"/>
    <w:rsid w:val="005B01C9"/>
    <w:rsid w:val="005B0A5B"/>
    <w:rsid w:val="005B190A"/>
    <w:rsid w:val="005B4048"/>
    <w:rsid w:val="005C0BCB"/>
    <w:rsid w:val="005C5F88"/>
    <w:rsid w:val="005D0826"/>
    <w:rsid w:val="005D7912"/>
    <w:rsid w:val="005E0CD8"/>
    <w:rsid w:val="005E0E01"/>
    <w:rsid w:val="005E14DC"/>
    <w:rsid w:val="005E5D50"/>
    <w:rsid w:val="005E7D66"/>
    <w:rsid w:val="005F1709"/>
    <w:rsid w:val="0060187A"/>
    <w:rsid w:val="00605FD8"/>
    <w:rsid w:val="00610CFB"/>
    <w:rsid w:val="00615305"/>
    <w:rsid w:val="006167E2"/>
    <w:rsid w:val="006167EC"/>
    <w:rsid w:val="00625EAE"/>
    <w:rsid w:val="00632224"/>
    <w:rsid w:val="00637202"/>
    <w:rsid w:val="0065038D"/>
    <w:rsid w:val="00652DFD"/>
    <w:rsid w:val="00660420"/>
    <w:rsid w:val="00672C8B"/>
    <w:rsid w:val="006730DF"/>
    <w:rsid w:val="00675EC7"/>
    <w:rsid w:val="00692872"/>
    <w:rsid w:val="00693A0C"/>
    <w:rsid w:val="006A438D"/>
    <w:rsid w:val="006A6E0C"/>
    <w:rsid w:val="006B3E01"/>
    <w:rsid w:val="006B5B03"/>
    <w:rsid w:val="006C2CF7"/>
    <w:rsid w:val="006C3F73"/>
    <w:rsid w:val="006C4A9E"/>
    <w:rsid w:val="006C4D8A"/>
    <w:rsid w:val="006D391B"/>
    <w:rsid w:val="006E2C1A"/>
    <w:rsid w:val="006F6776"/>
    <w:rsid w:val="0070158A"/>
    <w:rsid w:val="00705067"/>
    <w:rsid w:val="00712D81"/>
    <w:rsid w:val="007163C8"/>
    <w:rsid w:val="0071682E"/>
    <w:rsid w:val="00724C5F"/>
    <w:rsid w:val="00724C68"/>
    <w:rsid w:val="00724D5B"/>
    <w:rsid w:val="0072631F"/>
    <w:rsid w:val="00730A52"/>
    <w:rsid w:val="00734F34"/>
    <w:rsid w:val="0074043D"/>
    <w:rsid w:val="0074430C"/>
    <w:rsid w:val="00744E1F"/>
    <w:rsid w:val="00745B47"/>
    <w:rsid w:val="007629D8"/>
    <w:rsid w:val="00771845"/>
    <w:rsid w:val="007761B7"/>
    <w:rsid w:val="00783E7C"/>
    <w:rsid w:val="00784C67"/>
    <w:rsid w:val="00786566"/>
    <w:rsid w:val="007875BC"/>
    <w:rsid w:val="007A2EA9"/>
    <w:rsid w:val="007A39B0"/>
    <w:rsid w:val="007A7883"/>
    <w:rsid w:val="007B305B"/>
    <w:rsid w:val="007C4608"/>
    <w:rsid w:val="007D01DD"/>
    <w:rsid w:val="007D0344"/>
    <w:rsid w:val="007D62CA"/>
    <w:rsid w:val="007D7C7E"/>
    <w:rsid w:val="007E068C"/>
    <w:rsid w:val="007E33BD"/>
    <w:rsid w:val="007F0C81"/>
    <w:rsid w:val="007F3F4D"/>
    <w:rsid w:val="007F477F"/>
    <w:rsid w:val="0080676F"/>
    <w:rsid w:val="00813F2B"/>
    <w:rsid w:val="008142AD"/>
    <w:rsid w:val="00820021"/>
    <w:rsid w:val="00820AC6"/>
    <w:rsid w:val="008469F6"/>
    <w:rsid w:val="0085435A"/>
    <w:rsid w:val="00860DB9"/>
    <w:rsid w:val="00864EF3"/>
    <w:rsid w:val="00865984"/>
    <w:rsid w:val="00872A15"/>
    <w:rsid w:val="00880560"/>
    <w:rsid w:val="008A5432"/>
    <w:rsid w:val="008A5FD5"/>
    <w:rsid w:val="008B0F3E"/>
    <w:rsid w:val="008C1554"/>
    <w:rsid w:val="008C1B74"/>
    <w:rsid w:val="008C3391"/>
    <w:rsid w:val="008C7825"/>
    <w:rsid w:val="008D0832"/>
    <w:rsid w:val="008D35E3"/>
    <w:rsid w:val="008D744F"/>
    <w:rsid w:val="008D7C7F"/>
    <w:rsid w:val="008E27CE"/>
    <w:rsid w:val="008E57CC"/>
    <w:rsid w:val="008F101E"/>
    <w:rsid w:val="008F73F7"/>
    <w:rsid w:val="00900C2C"/>
    <w:rsid w:val="00904184"/>
    <w:rsid w:val="009042DA"/>
    <w:rsid w:val="00905E91"/>
    <w:rsid w:val="0091039B"/>
    <w:rsid w:val="00910E40"/>
    <w:rsid w:val="009124B6"/>
    <w:rsid w:val="00915BFE"/>
    <w:rsid w:val="0092108F"/>
    <w:rsid w:val="00921C3E"/>
    <w:rsid w:val="0092343D"/>
    <w:rsid w:val="00924CD4"/>
    <w:rsid w:val="00924EB8"/>
    <w:rsid w:val="009365AD"/>
    <w:rsid w:val="00936665"/>
    <w:rsid w:val="00937DF2"/>
    <w:rsid w:val="00944A8B"/>
    <w:rsid w:val="009461A6"/>
    <w:rsid w:val="0095165E"/>
    <w:rsid w:val="00952C4C"/>
    <w:rsid w:val="0095304B"/>
    <w:rsid w:val="00953DB9"/>
    <w:rsid w:val="00955D13"/>
    <w:rsid w:val="00962285"/>
    <w:rsid w:val="0096237F"/>
    <w:rsid w:val="0096248B"/>
    <w:rsid w:val="00966DF3"/>
    <w:rsid w:val="00971ED3"/>
    <w:rsid w:val="00975E41"/>
    <w:rsid w:val="0097784B"/>
    <w:rsid w:val="00980590"/>
    <w:rsid w:val="009816DF"/>
    <w:rsid w:val="009845DB"/>
    <w:rsid w:val="00991A8C"/>
    <w:rsid w:val="00992B07"/>
    <w:rsid w:val="00993805"/>
    <w:rsid w:val="009A4EC4"/>
    <w:rsid w:val="009A57C0"/>
    <w:rsid w:val="009A6CA6"/>
    <w:rsid w:val="009B3DE2"/>
    <w:rsid w:val="009B4D09"/>
    <w:rsid w:val="009B50F8"/>
    <w:rsid w:val="009D3FE4"/>
    <w:rsid w:val="009E08B2"/>
    <w:rsid w:val="009E0B90"/>
    <w:rsid w:val="009E3F7F"/>
    <w:rsid w:val="009E4EA9"/>
    <w:rsid w:val="009F5107"/>
    <w:rsid w:val="00A00382"/>
    <w:rsid w:val="00A009F4"/>
    <w:rsid w:val="00A01F4B"/>
    <w:rsid w:val="00A02FF9"/>
    <w:rsid w:val="00A030E4"/>
    <w:rsid w:val="00A103C1"/>
    <w:rsid w:val="00A140F9"/>
    <w:rsid w:val="00A15009"/>
    <w:rsid w:val="00A16503"/>
    <w:rsid w:val="00A234B2"/>
    <w:rsid w:val="00A25B4C"/>
    <w:rsid w:val="00A3771A"/>
    <w:rsid w:val="00A4627D"/>
    <w:rsid w:val="00A47F66"/>
    <w:rsid w:val="00A536FC"/>
    <w:rsid w:val="00A663FF"/>
    <w:rsid w:val="00A77EA9"/>
    <w:rsid w:val="00A81087"/>
    <w:rsid w:val="00A82E34"/>
    <w:rsid w:val="00A82EAF"/>
    <w:rsid w:val="00A830F0"/>
    <w:rsid w:val="00A8675B"/>
    <w:rsid w:val="00A91667"/>
    <w:rsid w:val="00A97F79"/>
    <w:rsid w:val="00AA136D"/>
    <w:rsid w:val="00AA5D35"/>
    <w:rsid w:val="00AA61BC"/>
    <w:rsid w:val="00AB15DC"/>
    <w:rsid w:val="00AB40F6"/>
    <w:rsid w:val="00AB4B3A"/>
    <w:rsid w:val="00AB5100"/>
    <w:rsid w:val="00AB654C"/>
    <w:rsid w:val="00AC313D"/>
    <w:rsid w:val="00AC7F0E"/>
    <w:rsid w:val="00AD12FC"/>
    <w:rsid w:val="00AF667F"/>
    <w:rsid w:val="00B005AF"/>
    <w:rsid w:val="00B005D7"/>
    <w:rsid w:val="00B02F59"/>
    <w:rsid w:val="00B06F3D"/>
    <w:rsid w:val="00B166C8"/>
    <w:rsid w:val="00B206DF"/>
    <w:rsid w:val="00B21DF1"/>
    <w:rsid w:val="00B23217"/>
    <w:rsid w:val="00B2420F"/>
    <w:rsid w:val="00B30F1C"/>
    <w:rsid w:val="00B332A1"/>
    <w:rsid w:val="00B37A66"/>
    <w:rsid w:val="00B4686F"/>
    <w:rsid w:val="00B510D3"/>
    <w:rsid w:val="00B5626F"/>
    <w:rsid w:val="00B60FE7"/>
    <w:rsid w:val="00B63894"/>
    <w:rsid w:val="00B6591F"/>
    <w:rsid w:val="00B72834"/>
    <w:rsid w:val="00B746B9"/>
    <w:rsid w:val="00B76078"/>
    <w:rsid w:val="00B80906"/>
    <w:rsid w:val="00B837A0"/>
    <w:rsid w:val="00B839ED"/>
    <w:rsid w:val="00B957CA"/>
    <w:rsid w:val="00B960FD"/>
    <w:rsid w:val="00B96E1A"/>
    <w:rsid w:val="00BA044C"/>
    <w:rsid w:val="00BA055C"/>
    <w:rsid w:val="00BA0942"/>
    <w:rsid w:val="00BA19EA"/>
    <w:rsid w:val="00BA5016"/>
    <w:rsid w:val="00BA7377"/>
    <w:rsid w:val="00BB043D"/>
    <w:rsid w:val="00BB0A80"/>
    <w:rsid w:val="00BB24EE"/>
    <w:rsid w:val="00BB3200"/>
    <w:rsid w:val="00BB48F5"/>
    <w:rsid w:val="00BB6092"/>
    <w:rsid w:val="00BB6217"/>
    <w:rsid w:val="00BB76E5"/>
    <w:rsid w:val="00BC0A1B"/>
    <w:rsid w:val="00BC22AB"/>
    <w:rsid w:val="00BC548C"/>
    <w:rsid w:val="00BD23F9"/>
    <w:rsid w:val="00BD2EFB"/>
    <w:rsid w:val="00BD362B"/>
    <w:rsid w:val="00BD61D9"/>
    <w:rsid w:val="00BF0082"/>
    <w:rsid w:val="00C0072F"/>
    <w:rsid w:val="00C03F01"/>
    <w:rsid w:val="00C12ACA"/>
    <w:rsid w:val="00C137EC"/>
    <w:rsid w:val="00C143CB"/>
    <w:rsid w:val="00C1725A"/>
    <w:rsid w:val="00C27B27"/>
    <w:rsid w:val="00C27C47"/>
    <w:rsid w:val="00C3187E"/>
    <w:rsid w:val="00C339F2"/>
    <w:rsid w:val="00C36872"/>
    <w:rsid w:val="00C4177A"/>
    <w:rsid w:val="00C4304D"/>
    <w:rsid w:val="00C51F26"/>
    <w:rsid w:val="00C543D3"/>
    <w:rsid w:val="00C55017"/>
    <w:rsid w:val="00C556C4"/>
    <w:rsid w:val="00C638D5"/>
    <w:rsid w:val="00C66840"/>
    <w:rsid w:val="00C7054C"/>
    <w:rsid w:val="00C70819"/>
    <w:rsid w:val="00C75054"/>
    <w:rsid w:val="00C819AB"/>
    <w:rsid w:val="00C82F49"/>
    <w:rsid w:val="00C83BD3"/>
    <w:rsid w:val="00C86093"/>
    <w:rsid w:val="00C90875"/>
    <w:rsid w:val="00C912B2"/>
    <w:rsid w:val="00C928BE"/>
    <w:rsid w:val="00C94430"/>
    <w:rsid w:val="00C956B3"/>
    <w:rsid w:val="00C97C3F"/>
    <w:rsid w:val="00CA0373"/>
    <w:rsid w:val="00CA0CD6"/>
    <w:rsid w:val="00CB3D5D"/>
    <w:rsid w:val="00CB5CB6"/>
    <w:rsid w:val="00CB61F8"/>
    <w:rsid w:val="00CC2CF7"/>
    <w:rsid w:val="00CC7892"/>
    <w:rsid w:val="00CD13B8"/>
    <w:rsid w:val="00CD17A4"/>
    <w:rsid w:val="00CD2A8B"/>
    <w:rsid w:val="00CE0034"/>
    <w:rsid w:val="00CE4EAE"/>
    <w:rsid w:val="00CE69B5"/>
    <w:rsid w:val="00CF1743"/>
    <w:rsid w:val="00CF1903"/>
    <w:rsid w:val="00CF2BC4"/>
    <w:rsid w:val="00CF2D55"/>
    <w:rsid w:val="00D00F40"/>
    <w:rsid w:val="00D0179F"/>
    <w:rsid w:val="00D10082"/>
    <w:rsid w:val="00D126D8"/>
    <w:rsid w:val="00D1710B"/>
    <w:rsid w:val="00D17CFD"/>
    <w:rsid w:val="00D17E43"/>
    <w:rsid w:val="00D347B5"/>
    <w:rsid w:val="00D36B19"/>
    <w:rsid w:val="00D40440"/>
    <w:rsid w:val="00D41225"/>
    <w:rsid w:val="00D43BC3"/>
    <w:rsid w:val="00D44612"/>
    <w:rsid w:val="00D44EFF"/>
    <w:rsid w:val="00D51E6F"/>
    <w:rsid w:val="00D56C52"/>
    <w:rsid w:val="00D62390"/>
    <w:rsid w:val="00D7012A"/>
    <w:rsid w:val="00D80E8A"/>
    <w:rsid w:val="00D80F31"/>
    <w:rsid w:val="00D82EB2"/>
    <w:rsid w:val="00D834CF"/>
    <w:rsid w:val="00D85366"/>
    <w:rsid w:val="00D914AD"/>
    <w:rsid w:val="00D919F1"/>
    <w:rsid w:val="00DA23FF"/>
    <w:rsid w:val="00DA29C2"/>
    <w:rsid w:val="00DA29EB"/>
    <w:rsid w:val="00DA3DAF"/>
    <w:rsid w:val="00DA6711"/>
    <w:rsid w:val="00DB0494"/>
    <w:rsid w:val="00DB4FD9"/>
    <w:rsid w:val="00DB7C8C"/>
    <w:rsid w:val="00DC3345"/>
    <w:rsid w:val="00DC40BD"/>
    <w:rsid w:val="00DC4ADB"/>
    <w:rsid w:val="00DC615E"/>
    <w:rsid w:val="00DD0516"/>
    <w:rsid w:val="00DD2BAC"/>
    <w:rsid w:val="00DD2C53"/>
    <w:rsid w:val="00DD5DAB"/>
    <w:rsid w:val="00DD6C6C"/>
    <w:rsid w:val="00DE5136"/>
    <w:rsid w:val="00DF17DD"/>
    <w:rsid w:val="00E0463A"/>
    <w:rsid w:val="00E04E6B"/>
    <w:rsid w:val="00E1226F"/>
    <w:rsid w:val="00E14747"/>
    <w:rsid w:val="00E2661F"/>
    <w:rsid w:val="00E27C73"/>
    <w:rsid w:val="00E351D7"/>
    <w:rsid w:val="00E35A06"/>
    <w:rsid w:val="00E4001A"/>
    <w:rsid w:val="00E431C1"/>
    <w:rsid w:val="00E52CBE"/>
    <w:rsid w:val="00E5415A"/>
    <w:rsid w:val="00E560B6"/>
    <w:rsid w:val="00E566E2"/>
    <w:rsid w:val="00E60BC2"/>
    <w:rsid w:val="00E61A81"/>
    <w:rsid w:val="00E62802"/>
    <w:rsid w:val="00E63E54"/>
    <w:rsid w:val="00E643A4"/>
    <w:rsid w:val="00E67AA7"/>
    <w:rsid w:val="00E75444"/>
    <w:rsid w:val="00E7594B"/>
    <w:rsid w:val="00E9341A"/>
    <w:rsid w:val="00E970EF"/>
    <w:rsid w:val="00EB1567"/>
    <w:rsid w:val="00EB4151"/>
    <w:rsid w:val="00EC5AEE"/>
    <w:rsid w:val="00ED0505"/>
    <w:rsid w:val="00ED1219"/>
    <w:rsid w:val="00ED1B52"/>
    <w:rsid w:val="00ED5206"/>
    <w:rsid w:val="00ED6322"/>
    <w:rsid w:val="00EE2020"/>
    <w:rsid w:val="00EE3761"/>
    <w:rsid w:val="00EF5E2E"/>
    <w:rsid w:val="00F07871"/>
    <w:rsid w:val="00F104EE"/>
    <w:rsid w:val="00F122C0"/>
    <w:rsid w:val="00F152C1"/>
    <w:rsid w:val="00F30C9D"/>
    <w:rsid w:val="00F4009C"/>
    <w:rsid w:val="00F42CEC"/>
    <w:rsid w:val="00F470DD"/>
    <w:rsid w:val="00F47978"/>
    <w:rsid w:val="00F47D3C"/>
    <w:rsid w:val="00F50FF8"/>
    <w:rsid w:val="00F51069"/>
    <w:rsid w:val="00F529F0"/>
    <w:rsid w:val="00F603C9"/>
    <w:rsid w:val="00F607CC"/>
    <w:rsid w:val="00F629DD"/>
    <w:rsid w:val="00F67152"/>
    <w:rsid w:val="00F757F5"/>
    <w:rsid w:val="00F81CE8"/>
    <w:rsid w:val="00F83D50"/>
    <w:rsid w:val="00F83EDC"/>
    <w:rsid w:val="00F86EBA"/>
    <w:rsid w:val="00F90478"/>
    <w:rsid w:val="00F93F07"/>
    <w:rsid w:val="00F96B03"/>
    <w:rsid w:val="00FA284D"/>
    <w:rsid w:val="00FA5900"/>
    <w:rsid w:val="00FB7F64"/>
    <w:rsid w:val="00FC28C5"/>
    <w:rsid w:val="00FC5DF8"/>
    <w:rsid w:val="00FC7E90"/>
    <w:rsid w:val="00FD0F3F"/>
    <w:rsid w:val="00FD406E"/>
    <w:rsid w:val="00FD6721"/>
    <w:rsid w:val="00FE1903"/>
    <w:rsid w:val="00FE37D5"/>
    <w:rsid w:val="00FE7718"/>
    <w:rsid w:val="00FF00E7"/>
    <w:rsid w:val="00FF195A"/>
    <w:rsid w:val="00FF7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6E0319"/>
  <w15:docId w15:val="{6EA97204-F529-4985-A8EE-3FBE940CC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0478"/>
    <w:rPr>
      <w:sz w:val="24"/>
      <w:szCs w:val="24"/>
    </w:rPr>
  </w:style>
  <w:style w:type="paragraph" w:styleId="Nadpis1">
    <w:name w:val="heading 1"/>
    <w:aliases w:val="Nadpis 1123"/>
    <w:basedOn w:val="Normln"/>
    <w:next w:val="Normln"/>
    <w:qFormat/>
    <w:rsid w:val="00560211"/>
    <w:pPr>
      <w:widowControl w:val="0"/>
      <w:numPr>
        <w:numId w:val="4"/>
      </w:numPr>
      <w:suppressAutoHyphens/>
      <w:spacing w:before="240" w:after="60"/>
      <w:jc w:val="both"/>
      <w:outlineLvl w:val="0"/>
    </w:pPr>
    <w:rPr>
      <w:rFonts w:ascii="Arial" w:hAnsi="Arial"/>
      <w:b/>
      <w:i/>
      <w:kern w:val="28"/>
      <w:szCs w:val="20"/>
      <w:lang w:val="sk-SK"/>
    </w:rPr>
  </w:style>
  <w:style w:type="paragraph" w:styleId="Nadpis2">
    <w:name w:val="heading 2"/>
    <w:basedOn w:val="Normln"/>
    <w:next w:val="Normln"/>
    <w:qFormat/>
    <w:rsid w:val="00173E17"/>
    <w:pPr>
      <w:widowControl w:val="0"/>
      <w:numPr>
        <w:ilvl w:val="1"/>
        <w:numId w:val="5"/>
      </w:numPr>
      <w:suppressAutoHyphens/>
      <w:spacing w:after="120"/>
      <w:jc w:val="both"/>
      <w:outlineLvl w:val="1"/>
    </w:pPr>
    <w:rPr>
      <w:rFonts w:ascii="Arial" w:hAnsi="Arial"/>
      <w:szCs w:val="20"/>
      <w:u w:val="single"/>
      <w:lang w:val="sk-SK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8198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234B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03D9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qFormat/>
    <w:rsid w:val="00F90478"/>
    <w:pPr>
      <w:widowControl w:val="0"/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hAnsi="Arial"/>
      <w:i/>
      <w:sz w:val="18"/>
      <w:szCs w:val="20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F90478"/>
    <w:rPr>
      <w:rFonts w:ascii="Arial" w:hAnsi="Arial"/>
      <w:szCs w:val="20"/>
    </w:rPr>
  </w:style>
  <w:style w:type="paragraph" w:styleId="Prosttext">
    <w:name w:val="Plain Text"/>
    <w:basedOn w:val="Normln"/>
    <w:semiHidden/>
    <w:rsid w:val="00F90478"/>
    <w:rPr>
      <w:rFonts w:ascii="Courier New" w:hAnsi="Courier New"/>
      <w:sz w:val="20"/>
      <w:szCs w:val="20"/>
    </w:rPr>
  </w:style>
  <w:style w:type="paragraph" w:styleId="Zkladntextodsazen">
    <w:name w:val="Body Text Indent"/>
    <w:basedOn w:val="Normln"/>
    <w:semiHidden/>
    <w:rsid w:val="00F90478"/>
    <w:pPr>
      <w:ind w:firstLine="709"/>
    </w:pPr>
    <w:rPr>
      <w:sz w:val="22"/>
    </w:rPr>
  </w:style>
  <w:style w:type="paragraph" w:styleId="Zhlav">
    <w:name w:val="header"/>
    <w:basedOn w:val="Normln"/>
    <w:link w:val="ZhlavChar"/>
    <w:rsid w:val="00F90478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9047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90478"/>
  </w:style>
  <w:style w:type="paragraph" w:customStyle="1" w:styleId="Standardntext">
    <w:name w:val="Standardní text"/>
    <w:basedOn w:val="Normln"/>
    <w:rsid w:val="00F90478"/>
    <w:pPr>
      <w:overflowPunct w:val="0"/>
      <w:autoSpaceDE w:val="0"/>
      <w:autoSpaceDN w:val="0"/>
      <w:adjustRightInd w:val="0"/>
    </w:pPr>
    <w:rPr>
      <w:szCs w:val="20"/>
    </w:rPr>
  </w:style>
  <w:style w:type="paragraph" w:styleId="Zkladntext2">
    <w:name w:val="Body Text 2"/>
    <w:basedOn w:val="Normln"/>
    <w:semiHidden/>
    <w:rsid w:val="00F90478"/>
    <w:pPr>
      <w:spacing w:after="120" w:line="480" w:lineRule="auto"/>
    </w:pPr>
  </w:style>
  <w:style w:type="paragraph" w:styleId="Zkladntext3">
    <w:name w:val="Body Text 3"/>
    <w:basedOn w:val="Normln"/>
    <w:semiHidden/>
    <w:rsid w:val="00F90478"/>
    <w:pPr>
      <w:spacing w:after="120"/>
    </w:pPr>
    <w:rPr>
      <w:sz w:val="16"/>
      <w:szCs w:val="16"/>
    </w:rPr>
  </w:style>
  <w:style w:type="paragraph" w:customStyle="1" w:styleId="naduv4">
    <w:name w:val="naduv4"/>
    <w:basedOn w:val="Normln"/>
    <w:rsid w:val="00F90478"/>
    <w:pPr>
      <w:spacing w:after="240" w:line="200" w:lineRule="atLeast"/>
      <w:jc w:val="both"/>
    </w:pPr>
    <w:rPr>
      <w:szCs w:val="20"/>
      <w:lang w:val="sk-SK"/>
    </w:rPr>
  </w:style>
  <w:style w:type="paragraph" w:customStyle="1" w:styleId="naduv3">
    <w:name w:val="naduv3"/>
    <w:next w:val="Normln"/>
    <w:rsid w:val="00F90478"/>
    <w:pPr>
      <w:spacing w:after="240" w:line="200" w:lineRule="atLeast"/>
    </w:pPr>
    <w:rPr>
      <w:noProof/>
      <w:sz w:val="24"/>
    </w:rPr>
  </w:style>
  <w:style w:type="paragraph" w:customStyle="1" w:styleId="Nzevnaoblce">
    <w:name w:val="Název na obálce"/>
    <w:basedOn w:val="Normln"/>
    <w:next w:val="Normln"/>
    <w:rsid w:val="00F90478"/>
    <w:pPr>
      <w:keepLines/>
      <w:spacing w:before="720" w:after="160"/>
      <w:jc w:val="center"/>
    </w:pPr>
    <w:rPr>
      <w:rFonts w:ascii="Arial" w:hAnsi="Arial"/>
      <w:b/>
      <w:kern w:val="28"/>
      <w:sz w:val="48"/>
      <w:szCs w:val="20"/>
    </w:rPr>
  </w:style>
  <w:style w:type="paragraph" w:customStyle="1" w:styleId="Zkladntext21">
    <w:name w:val="Základní text 21"/>
    <w:basedOn w:val="Normln"/>
    <w:rsid w:val="00F90478"/>
    <w:pPr>
      <w:widowControl w:val="0"/>
      <w:spacing w:line="360" w:lineRule="auto"/>
      <w:jc w:val="center"/>
    </w:pPr>
    <w:rPr>
      <w:rFonts w:ascii="Arial" w:hAnsi="Arial"/>
      <w:szCs w:val="20"/>
      <w:lang w:eastAsia="ar-SA"/>
    </w:rPr>
  </w:style>
  <w:style w:type="paragraph" w:styleId="Normlnweb">
    <w:name w:val="Normal (Web)"/>
    <w:basedOn w:val="Normln"/>
    <w:semiHidden/>
    <w:rsid w:val="00F90478"/>
    <w:pPr>
      <w:spacing w:before="100" w:beforeAutospacing="1" w:after="100" w:afterAutospacing="1"/>
    </w:pPr>
  </w:style>
  <w:style w:type="paragraph" w:styleId="Obsah1">
    <w:name w:val="toc 1"/>
    <w:basedOn w:val="Nadpis1"/>
    <w:next w:val="Normln"/>
    <w:autoRedefine/>
    <w:uiPriority w:val="39"/>
    <w:rsid w:val="0096248B"/>
    <w:pPr>
      <w:numPr>
        <w:numId w:val="0"/>
      </w:numPr>
      <w:tabs>
        <w:tab w:val="right" w:pos="9214"/>
      </w:tabs>
      <w:spacing w:before="120" w:after="0"/>
      <w:ind w:left="703" w:hanging="703"/>
      <w:jc w:val="left"/>
      <w:outlineLvl w:val="9"/>
    </w:pPr>
    <w:rPr>
      <w:b w:val="0"/>
      <w:caps/>
      <w:lang w:val="cs-CZ"/>
    </w:rPr>
  </w:style>
  <w:style w:type="paragraph" w:styleId="Obsah2">
    <w:name w:val="toc 2"/>
    <w:basedOn w:val="Nadpis2"/>
    <w:next w:val="Normln"/>
    <w:autoRedefine/>
    <w:uiPriority w:val="39"/>
    <w:rsid w:val="00B837A0"/>
    <w:pPr>
      <w:numPr>
        <w:ilvl w:val="0"/>
        <w:numId w:val="0"/>
      </w:numPr>
      <w:tabs>
        <w:tab w:val="left" w:pos="709"/>
        <w:tab w:val="right" w:pos="9214"/>
      </w:tabs>
      <w:ind w:left="709"/>
      <w:jc w:val="left"/>
      <w:outlineLvl w:val="9"/>
    </w:pPr>
    <w:rPr>
      <w:noProof/>
      <w:sz w:val="22"/>
    </w:rPr>
  </w:style>
  <w:style w:type="paragraph" w:styleId="Obsah3">
    <w:name w:val="toc 3"/>
    <w:basedOn w:val="Nadpis2"/>
    <w:next w:val="Normln"/>
    <w:autoRedefine/>
    <w:uiPriority w:val="39"/>
    <w:rsid w:val="00F90478"/>
    <w:pPr>
      <w:widowControl/>
      <w:outlineLvl w:val="9"/>
    </w:pPr>
    <w:rPr>
      <w:sz w:val="20"/>
      <w:lang w:val="cs-CZ"/>
    </w:rPr>
  </w:style>
  <w:style w:type="paragraph" w:styleId="slovanseznam2">
    <w:name w:val="List Number 2"/>
    <w:basedOn w:val="Nadpis2"/>
    <w:semiHidden/>
    <w:rsid w:val="00F90478"/>
    <w:pPr>
      <w:widowControl/>
      <w:numPr>
        <w:ilvl w:val="0"/>
        <w:numId w:val="0"/>
      </w:numPr>
      <w:tabs>
        <w:tab w:val="num" w:pos="709"/>
      </w:tabs>
      <w:ind w:left="709" w:hanging="709"/>
    </w:pPr>
  </w:style>
  <w:style w:type="paragraph" w:styleId="slovanseznam">
    <w:name w:val="List Number"/>
    <w:basedOn w:val="Normln"/>
    <w:next w:val="Normln"/>
    <w:semiHidden/>
    <w:rsid w:val="00F90478"/>
    <w:pPr>
      <w:tabs>
        <w:tab w:val="left" w:pos="709"/>
      </w:tabs>
      <w:spacing w:after="60"/>
      <w:ind w:firstLine="709"/>
    </w:pPr>
    <w:rPr>
      <w:rFonts w:ascii="Arial" w:hAnsi="Arial"/>
      <w:i/>
      <w:sz w:val="22"/>
      <w:szCs w:val="20"/>
      <w:lang w:val="sk-SK"/>
    </w:rPr>
  </w:style>
  <w:style w:type="paragraph" w:customStyle="1" w:styleId="Poslednsloseznamu">
    <w:name w:val="Poslední číslo seznamu"/>
    <w:basedOn w:val="slovanseznam"/>
    <w:next w:val="Zkladntext"/>
    <w:rsid w:val="00F90478"/>
    <w:pPr>
      <w:tabs>
        <w:tab w:val="clear" w:pos="709"/>
      </w:tabs>
      <w:spacing w:after="24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customStyle="1" w:styleId="Prvnsloseznamu">
    <w:name w:val="První číslo seznamu"/>
    <w:basedOn w:val="slovanseznam"/>
    <w:next w:val="slovanseznam"/>
    <w:rsid w:val="00F90478"/>
    <w:pPr>
      <w:tabs>
        <w:tab w:val="clear" w:pos="709"/>
      </w:tabs>
      <w:spacing w:before="80" w:after="160"/>
      <w:ind w:left="720" w:hanging="360"/>
    </w:pPr>
    <w:rPr>
      <w:rFonts w:ascii="Times New Roman" w:hAnsi="Times New Roman"/>
      <w:i w:val="0"/>
      <w:sz w:val="20"/>
      <w:lang w:val="cs-CZ"/>
    </w:rPr>
  </w:style>
  <w:style w:type="paragraph" w:styleId="Textkomente">
    <w:name w:val="annotation text"/>
    <w:basedOn w:val="Normln"/>
    <w:semiHidden/>
    <w:rsid w:val="00F90478"/>
    <w:pPr>
      <w:spacing w:after="120"/>
      <w:jc w:val="both"/>
    </w:pPr>
    <w:rPr>
      <w:rFonts w:ascii="Arial" w:hAnsi="Arial"/>
      <w:sz w:val="20"/>
      <w:szCs w:val="20"/>
      <w:lang w:val="sk-SK"/>
    </w:rPr>
  </w:style>
  <w:style w:type="character" w:customStyle="1" w:styleId="TextodstavceChar">
    <w:name w:val="Text odstavce Char"/>
    <w:basedOn w:val="Standardnpsmoodstavce"/>
    <w:rsid w:val="00D126D8"/>
    <w:rPr>
      <w:sz w:val="24"/>
      <w:lang w:val="cs-CZ" w:eastAsia="ar-SA" w:bidi="ar-SA"/>
    </w:rPr>
  </w:style>
  <w:style w:type="paragraph" w:customStyle="1" w:styleId="normln0">
    <w:name w:val="normální"/>
    <w:rsid w:val="00D126D8"/>
    <w:pPr>
      <w:widowControl w:val="0"/>
      <w:suppressAutoHyphens/>
      <w:ind w:firstLine="283"/>
      <w:jc w:val="both"/>
    </w:pPr>
    <w:rPr>
      <w:rFonts w:ascii="Arial" w:eastAsia="Lucida Sans Unicode" w:hAnsi="Arial" w:cs="Tahoma"/>
      <w:kern w:val="1"/>
      <w:sz w:val="22"/>
      <w:szCs w:val="24"/>
      <w:lang w:eastAsia="hi-IN" w:bidi="hi-IN"/>
    </w:rPr>
  </w:style>
  <w:style w:type="paragraph" w:customStyle="1" w:styleId="Normlnprvn0cm">
    <w:name w:val="Normální_první 0cm"/>
    <w:basedOn w:val="Normln"/>
    <w:rsid w:val="00D126D8"/>
    <w:pPr>
      <w:suppressAutoHyphens/>
    </w:pPr>
    <w:rPr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8198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hlavChar">
    <w:name w:val="Záhlaví Char"/>
    <w:basedOn w:val="Standardnpsmoodstavce"/>
    <w:link w:val="Zhlav"/>
    <w:rsid w:val="00481985"/>
    <w:rPr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481985"/>
    <w:pPr>
      <w:suppressAutoHyphens/>
      <w:jc w:val="center"/>
    </w:pPr>
    <w:rPr>
      <w:b/>
      <w:sz w:val="36"/>
      <w:szCs w:val="36"/>
      <w:u w:val="single"/>
      <w:lang w:eastAsia="ar-SA"/>
    </w:rPr>
  </w:style>
  <w:style w:type="character" w:customStyle="1" w:styleId="NzevChar">
    <w:name w:val="Název Char"/>
    <w:basedOn w:val="Standardnpsmoodstavce"/>
    <w:link w:val="Nzev"/>
    <w:rsid w:val="00481985"/>
    <w:rPr>
      <w:b/>
      <w:sz w:val="36"/>
      <w:szCs w:val="36"/>
      <w:u w:val="single"/>
      <w:lang w:eastAsia="ar-SA"/>
    </w:rPr>
  </w:style>
  <w:style w:type="paragraph" w:customStyle="1" w:styleId="text">
    <w:name w:val="text"/>
    <w:basedOn w:val="Normln"/>
    <w:rsid w:val="00481985"/>
    <w:pPr>
      <w:suppressAutoHyphens/>
      <w:spacing w:before="60"/>
      <w:jc w:val="both"/>
    </w:pPr>
    <w:rPr>
      <w:lang w:eastAsia="ar-SA"/>
    </w:rPr>
  </w:style>
  <w:style w:type="paragraph" w:customStyle="1" w:styleId="Import0">
    <w:name w:val="Import 0"/>
    <w:basedOn w:val="Normln"/>
    <w:rsid w:val="00481985"/>
    <w:pPr>
      <w:suppressAutoHyphens/>
      <w:spacing w:line="276" w:lineRule="auto"/>
    </w:pPr>
    <w:rPr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03D9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ypertextovodkaz">
    <w:name w:val="Hyperlink"/>
    <w:basedOn w:val="Standardnpsmoodstavce"/>
    <w:uiPriority w:val="99"/>
    <w:rsid w:val="00203D9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2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24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B7C8C"/>
    <w:pPr>
      <w:ind w:left="720"/>
      <w:contextualSpacing/>
    </w:pPr>
  </w:style>
  <w:style w:type="paragraph" w:styleId="Bezmezer">
    <w:name w:val="No Spacing"/>
    <w:uiPriority w:val="1"/>
    <w:qFormat/>
    <w:rsid w:val="00FC5DF8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71682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1682E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234B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1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466A3F73742A45A8E12D577FFF4309" ma:contentTypeVersion="17" ma:contentTypeDescription="Vytvoří nový dokument" ma:contentTypeScope="" ma:versionID="d8e5c9e24b336971f04616a18cbf6c7e">
  <xsd:schema xmlns:xsd="http://www.w3.org/2001/XMLSchema" xmlns:xs="http://www.w3.org/2001/XMLSchema" xmlns:p="http://schemas.microsoft.com/office/2006/metadata/properties" xmlns:ns2="eb317de5-bce4-455d-ba17-60a4f03bb897" xmlns:ns3="3f754fe3-9a57-4008-ad62-d2a449738112" targetNamespace="http://schemas.microsoft.com/office/2006/metadata/properties" ma:root="true" ma:fieldsID="37153f95b8ae7cf8b9951a64f3047e7b" ns2:_="" ns3:_="">
    <xsd:import namespace="eb317de5-bce4-455d-ba17-60a4f03bb897"/>
    <xsd:import namespace="3f754fe3-9a57-4008-ad62-d2a4497381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317de5-bce4-455d-ba17-60a4f03bb8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ece123f9-b2b9-42ba-bd6a-3dd4059bae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754fe3-9a57-4008-ad62-d2a44973811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17894a-eba2-488c-8baf-30e11d366457}" ma:internalName="TaxCatchAll" ma:showField="CatchAllData" ma:web="3f754fe3-9a57-4008-ad62-d2a4497381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0CA306-A11C-4055-99C7-57756EB09259}"/>
</file>

<file path=customXml/itemProps2.xml><?xml version="1.0" encoding="utf-8"?>
<ds:datastoreItem xmlns:ds="http://schemas.openxmlformats.org/officeDocument/2006/customXml" ds:itemID="{0EC0C5BB-51F6-4118-BBE3-E44B247092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1</Pages>
  <Words>1449</Words>
  <Characters>8550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9980</CharactersWithSpaces>
  <SharedDoc>false</SharedDoc>
  <HLinks>
    <vt:vector size="18" baseType="variant"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_Toc300124629</vt:lpwstr>
      </vt:variant>
      <vt:variant>
        <vt:i4>1048631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_Toc300124628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_Toc300124627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Raabova</dc:creator>
  <cp:lastModifiedBy>PC</cp:lastModifiedBy>
  <cp:revision>197</cp:revision>
  <cp:lastPrinted>2014-11-27T06:03:00Z</cp:lastPrinted>
  <dcterms:created xsi:type="dcterms:W3CDTF">2014-06-30T07:13:00Z</dcterms:created>
  <dcterms:modified xsi:type="dcterms:W3CDTF">2023-04-27T05:59:00Z</dcterms:modified>
</cp:coreProperties>
</file>